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F43B" w14:textId="77777777" w:rsidR="00105385" w:rsidRDefault="00105385" w:rsidP="00105385">
      <w:pPr>
        <w:jc w:val="both"/>
        <w:rPr>
          <w:rFonts w:ascii="Times New Roman" w:hAnsi="Times New Roman" w:cs="Times New Roman"/>
          <w:shd w:val="clear" w:color="auto" w:fill="FFFFFF"/>
          <w:lang w:val="uk-UA"/>
        </w:rPr>
      </w:pPr>
    </w:p>
    <w:p w14:paraId="69466713" w14:textId="26675F9D" w:rsidR="00105385" w:rsidRDefault="00105385" w:rsidP="00105385">
      <w:pPr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  <w:lang w:val="uk-UA"/>
        </w:rPr>
      </w:pPr>
      <w:proofErr w:type="spellStart"/>
      <w:r w:rsidRPr="00105385">
        <w:rPr>
          <w:rFonts w:ascii="Times New Roman" w:hAnsi="Times New Roman" w:cs="Times New Roman"/>
          <w:b/>
          <w:bCs/>
          <w:i/>
          <w:iCs/>
          <w:shd w:val="clear" w:color="auto" w:fill="FFFFFF"/>
          <w:lang w:val="uk-UA"/>
        </w:rPr>
        <w:t>Пухта</w:t>
      </w:r>
      <w:proofErr w:type="spellEnd"/>
      <w:r w:rsidRPr="00105385">
        <w:rPr>
          <w:rFonts w:ascii="Times New Roman" w:hAnsi="Times New Roman" w:cs="Times New Roman"/>
          <w:b/>
          <w:bCs/>
          <w:i/>
          <w:iCs/>
          <w:shd w:val="clear" w:color="auto" w:fill="FFFFFF"/>
          <w:lang w:val="uk-UA"/>
        </w:rPr>
        <w:t xml:space="preserve"> Ірина</w:t>
      </w:r>
    </w:p>
    <w:p w14:paraId="66CBD1D0" w14:textId="77777777" w:rsidR="00105385" w:rsidRPr="00105385" w:rsidRDefault="00105385" w:rsidP="00105385">
      <w:pPr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  <w:lang w:val="uk-UA"/>
        </w:rPr>
      </w:pPr>
    </w:p>
    <w:p w14:paraId="3C2EBBF9" w14:textId="0B596817" w:rsidR="00105385" w:rsidRPr="00105385" w:rsidRDefault="00105385" w:rsidP="00105385">
      <w:pPr>
        <w:jc w:val="center"/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r w:rsidRPr="00105385">
        <w:rPr>
          <w:rFonts w:ascii="Times New Roman" w:hAnsi="Times New Roman" w:cs="Times New Roman"/>
          <w:b/>
          <w:bCs/>
          <w:shd w:val="clear" w:color="auto" w:fill="FFFFFF"/>
          <w:lang w:val="uk-UA"/>
        </w:rPr>
        <w:t>К</w:t>
      </w:r>
      <w:r>
        <w:rPr>
          <w:rFonts w:ascii="Times New Roman" w:hAnsi="Times New Roman" w:cs="Times New Roman"/>
          <w:b/>
          <w:bCs/>
          <w:shd w:val="clear" w:color="auto" w:fill="FFFFFF"/>
          <w:lang w:val="uk-UA"/>
        </w:rPr>
        <w:t>ОГНІТИВНА ВІЙНА: БИТВА ЗА ЛЮДСЬКИЙ РОЗУМ</w:t>
      </w:r>
    </w:p>
    <w:p w14:paraId="44E5FE5A" w14:textId="77777777" w:rsidR="00105385" w:rsidRPr="009344DE" w:rsidRDefault="00105385" w:rsidP="00105385">
      <w:pPr>
        <w:jc w:val="both"/>
        <w:rPr>
          <w:rFonts w:ascii="Times New Roman" w:hAnsi="Times New Roman" w:cs="Times New Roman"/>
          <w:shd w:val="clear" w:color="auto" w:fill="FFFFFF"/>
          <w:lang w:val="uk-UA"/>
        </w:rPr>
      </w:pPr>
    </w:p>
    <w:p w14:paraId="421B5641" w14:textId="2683B945" w:rsidR="00105385" w:rsidRPr="009344DE" w:rsidRDefault="00105385" w:rsidP="00105385">
      <w:pPr>
        <w:ind w:firstLine="720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9344DE">
        <w:rPr>
          <w:rFonts w:ascii="Times New Roman" w:hAnsi="Times New Roman" w:cs="Times New Roman"/>
          <w:shd w:val="clear" w:color="auto" w:fill="FFFFFF"/>
          <w:lang w:val="uk-UA"/>
        </w:rPr>
        <w:t>Термін когнітивна війна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9344DE">
        <w:rPr>
          <w:rFonts w:ascii="Times New Roman" w:hAnsi="Times New Roman" w:cs="Times New Roman"/>
          <w:shd w:val="clear" w:color="auto" w:fill="FFFFFF"/>
          <w:lang w:val="uk-UA"/>
        </w:rPr>
        <w:t>набуває популярності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 буквально останні роки</w:t>
      </w:r>
      <w:r>
        <w:rPr>
          <w:rFonts w:ascii="Times New Roman" w:hAnsi="Times New Roman" w:cs="Times New Roman"/>
          <w:shd w:val="clear" w:color="auto" w:fill="FFFFFF"/>
          <w:lang w:val="uk-UA"/>
        </w:rPr>
        <w:t>, д</w:t>
      </w:r>
      <w:r>
        <w:rPr>
          <w:rFonts w:ascii="Times New Roman" w:hAnsi="Times New Roman" w:cs="Times New Roman"/>
          <w:shd w:val="clear" w:color="auto" w:fill="FFFFFF"/>
          <w:lang w:val="uk-UA"/>
        </w:rPr>
        <w:t>о того більш поширеним</w:t>
      </w:r>
      <w:r>
        <w:rPr>
          <w:rFonts w:ascii="Times New Roman" w:hAnsi="Times New Roman" w:cs="Times New Roman"/>
          <w:shd w:val="clear" w:color="auto" w:fill="FFFFFF"/>
          <w:lang w:val="uk-UA"/>
        </w:rPr>
        <w:t>и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 бу</w:t>
      </w:r>
      <w:r>
        <w:rPr>
          <w:rFonts w:ascii="Times New Roman" w:hAnsi="Times New Roman" w:cs="Times New Roman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 термін інформаційна війна. </w:t>
      </w:r>
      <w:r>
        <w:rPr>
          <w:rFonts w:ascii="Times New Roman" w:hAnsi="Times New Roman" w:cs="Times New Roman"/>
          <w:shd w:val="clear" w:color="auto" w:fill="FFFFFF"/>
          <w:lang w:val="uk-UA"/>
        </w:rPr>
        <w:t>Ц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е </w:t>
      </w:r>
      <w:proofErr w:type="spellStart"/>
      <w:r>
        <w:rPr>
          <w:rFonts w:ascii="Times New Roman" w:hAnsi="Times New Roman" w:cs="Times New Roman"/>
          <w:shd w:val="clear" w:color="auto" w:fill="FFFFFF"/>
          <w:lang w:val="uk-UA"/>
        </w:rPr>
        <w:t>повʼязано</w:t>
      </w:r>
      <w:proofErr w:type="spellEnd"/>
      <w:r>
        <w:rPr>
          <w:rFonts w:ascii="Times New Roman" w:hAnsi="Times New Roman" w:cs="Times New Roman"/>
          <w:shd w:val="clear" w:color="auto" w:fill="FFFFFF"/>
          <w:lang w:val="uk-UA"/>
        </w:rPr>
        <w:t xml:space="preserve"> з тим, що </w:t>
      </w:r>
      <w:r w:rsidRPr="009344DE">
        <w:rPr>
          <w:rFonts w:ascii="Times New Roman" w:hAnsi="Times New Roman" w:cs="Times New Roman"/>
          <w:shd w:val="clear" w:color="auto" w:fill="FFFFFF"/>
          <w:lang w:val="uk-UA"/>
        </w:rPr>
        <w:t xml:space="preserve">набула популярності когнітологія, яка надала інструментарій для осмислення цього 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виду війни,  </w:t>
      </w:r>
      <w:r w:rsidRPr="009344DE">
        <w:rPr>
          <w:rFonts w:ascii="Times New Roman" w:hAnsi="Times New Roman" w:cs="Times New Roman"/>
          <w:shd w:val="clear" w:color="auto" w:fill="FFFFFF"/>
          <w:lang w:val="uk-UA"/>
        </w:rPr>
        <w:t>з іншого боку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, </w:t>
      </w:r>
      <w:r w:rsidRPr="009344DE">
        <w:rPr>
          <w:rFonts w:ascii="Times New Roman" w:hAnsi="Times New Roman" w:cs="Times New Roman"/>
          <w:shd w:val="clear" w:color="auto" w:fill="FFFFFF"/>
          <w:lang w:val="uk-UA"/>
        </w:rPr>
        <w:t>тому що політичні гравці почали значно активніше застосовувати інструменти саме когнітивн</w:t>
      </w:r>
      <w:r>
        <w:rPr>
          <w:rFonts w:ascii="Times New Roman" w:hAnsi="Times New Roman" w:cs="Times New Roman"/>
          <w:shd w:val="clear" w:color="auto" w:fill="FFFFFF"/>
          <w:lang w:val="uk-UA"/>
        </w:rPr>
        <w:t>ої</w:t>
      </w:r>
      <w:r w:rsidRPr="009344DE">
        <w:rPr>
          <w:rFonts w:ascii="Times New Roman" w:hAnsi="Times New Roman" w:cs="Times New Roman"/>
          <w:shd w:val="clear" w:color="auto" w:fill="FFFFFF"/>
          <w:lang w:val="uk-UA"/>
        </w:rPr>
        <w:t xml:space="preserve"> в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ійни. </w:t>
      </w:r>
      <w:r w:rsidRPr="009344DE">
        <w:rPr>
          <w:rFonts w:ascii="Times New Roman" w:hAnsi="Times New Roman" w:cs="Times New Roman"/>
          <w:shd w:val="clear" w:color="auto" w:fill="FFFFFF"/>
          <w:lang w:val="uk-UA"/>
        </w:rPr>
        <w:t xml:space="preserve">Деякі дослідники </w:t>
      </w:r>
      <w:r>
        <w:rPr>
          <w:rFonts w:ascii="Times New Roman" w:hAnsi="Times New Roman" w:cs="Times New Roman"/>
          <w:shd w:val="clear" w:color="auto" w:fill="FFFFFF"/>
          <w:lang w:val="uk-UA"/>
        </w:rPr>
        <w:t>вважають</w:t>
      </w:r>
      <w:r w:rsidRPr="009344DE">
        <w:rPr>
          <w:rFonts w:ascii="Times New Roman" w:hAnsi="Times New Roman" w:cs="Times New Roman"/>
          <w:shd w:val="clear" w:color="auto" w:fill="FFFFFF"/>
          <w:lang w:val="uk-UA"/>
        </w:rPr>
        <w:t>, що 21 століття буде століттям когнітивних воєн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. </w:t>
      </w:r>
      <w:r w:rsidRPr="009344DE">
        <w:rPr>
          <w:rFonts w:ascii="Times New Roman" w:hAnsi="Times New Roman" w:cs="Times New Roman"/>
          <w:shd w:val="clear" w:color="auto" w:fill="FFFFFF"/>
          <w:lang w:val="uk-UA"/>
        </w:rPr>
        <w:t>Тому варто</w:t>
      </w:r>
      <w:r>
        <w:rPr>
          <w:rFonts w:ascii="Times New Roman" w:hAnsi="Times New Roman" w:cs="Times New Roman"/>
          <w:shd w:val="clear" w:color="auto" w:fill="FFFFFF"/>
          <w:lang w:val="uk-UA"/>
        </w:rPr>
        <w:t>, на мою думку, розібратися</w:t>
      </w:r>
      <w:r>
        <w:rPr>
          <w:rFonts w:ascii="Times New Roman" w:hAnsi="Times New Roman" w:cs="Times New Roman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 що це за війна</w:t>
      </w:r>
      <w:r>
        <w:rPr>
          <w:rFonts w:ascii="Times New Roman" w:hAnsi="Times New Roman" w:cs="Times New Roman"/>
          <w:shd w:val="clear" w:color="auto" w:fill="FFFFFF"/>
          <w:lang w:val="uk-UA"/>
        </w:rPr>
        <w:t>, в</w:t>
      </w:r>
      <w:r w:rsidRPr="009344DE">
        <w:rPr>
          <w:rFonts w:ascii="Times New Roman" w:hAnsi="Times New Roman" w:cs="Times New Roman"/>
          <w:shd w:val="clear" w:color="auto" w:fill="FFFFFF"/>
          <w:lang w:val="uk-UA"/>
        </w:rPr>
        <w:t xml:space="preserve"> чому її відмінність від інших незбройних видів воєн</w:t>
      </w:r>
      <w:r>
        <w:rPr>
          <w:rFonts w:ascii="Times New Roman" w:hAnsi="Times New Roman" w:cs="Times New Roman"/>
          <w:shd w:val="clear" w:color="auto" w:fill="FFFFFF"/>
          <w:lang w:val="uk-UA"/>
        </w:rPr>
        <w:t>, чи існують засоби протидії.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9344DE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</w:p>
    <w:p w14:paraId="0C6C97EB" w14:textId="15D876F2" w:rsidR="00105385" w:rsidRPr="00105385" w:rsidRDefault="00105385" w:rsidP="00105385">
      <w:pPr>
        <w:ind w:firstLine="720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 xml:space="preserve">Термін </w:t>
      </w:r>
      <w:r w:rsidRPr="009344DE">
        <w:rPr>
          <w:rFonts w:ascii="Times New Roman" w:hAnsi="Times New Roman" w:cs="Times New Roman"/>
          <w:shd w:val="clear" w:color="auto" w:fill="FFFFFF"/>
          <w:lang w:val="uk-UA"/>
        </w:rPr>
        <w:t>"</w:t>
      </w:r>
      <w:r>
        <w:rPr>
          <w:rFonts w:ascii="Times New Roman" w:hAnsi="Times New Roman" w:cs="Times New Roman"/>
          <w:shd w:val="clear" w:color="auto" w:fill="FFFFFF"/>
          <w:lang w:val="uk-UA"/>
        </w:rPr>
        <w:t>к</w:t>
      </w:r>
      <w:r w:rsidRPr="009344DE">
        <w:rPr>
          <w:rFonts w:ascii="Times New Roman" w:hAnsi="Times New Roman" w:cs="Times New Roman"/>
          <w:shd w:val="clear" w:color="auto" w:fill="FFFFFF"/>
          <w:lang w:val="uk-UA"/>
        </w:rPr>
        <w:t>огнітивна війна" почала з'являтись на початку 2000-х років,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 але д</w:t>
      </w:r>
      <w:r w:rsidRPr="009344DE">
        <w:rPr>
          <w:rFonts w:ascii="Times New Roman" w:hAnsi="Times New Roman" w:cs="Times New Roman"/>
          <w:shd w:val="clear" w:color="auto" w:fill="FFFFFF"/>
          <w:lang w:val="uk-UA"/>
        </w:rPr>
        <w:t xml:space="preserve">атою 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його </w:t>
      </w:r>
      <w:r w:rsidRPr="009344DE">
        <w:rPr>
          <w:rFonts w:ascii="Times New Roman" w:hAnsi="Times New Roman" w:cs="Times New Roman"/>
          <w:shd w:val="clear" w:color="auto" w:fill="FFFFFF"/>
          <w:lang w:val="uk-UA"/>
        </w:rPr>
        <w:t>офіційного  визнання та включення до документів військових доктрин можна вважати появу на сайті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02122"/>
          <w:shd w:val="clear" w:color="auto" w:fill="FFFFFF"/>
          <w:lang w:val="en-US"/>
        </w:rPr>
        <w:t>NATO Review</w:t>
      </w:r>
      <w:r w:rsidRPr="009344DE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статті від 20 травня 2021 року, створеної колективом професорів університету Джон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Г</w:t>
      </w:r>
      <w:r w:rsidRPr="009344DE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опкінса та Імператорського коледжу Лондона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: </w:t>
      </w:r>
      <w:r w:rsidRPr="009344DE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«Протидія когнітивній війні: усвідомлення та стійкість».</w:t>
      </w:r>
    </w:p>
    <w:p w14:paraId="78980D8B" w14:textId="63B963E5" w:rsidR="00105385" w:rsidRPr="009344DE" w:rsidRDefault="00105385" w:rsidP="00105385">
      <w:pPr>
        <w:ind w:firstLine="720"/>
        <w:jc w:val="both"/>
        <w:rPr>
          <w:rFonts w:ascii="Times New Roman" w:hAnsi="Times New Roman" w:cs="Times New Roman"/>
          <w:color w:val="202122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Автори </w:t>
      </w:r>
      <w:r w:rsidRPr="009344DE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дають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наступне визначення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«</w:t>
      </w:r>
      <w:r w:rsidRPr="009344DE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У когнітивній війні людський розум стає полем бою (це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,</w:t>
      </w:r>
      <w:r w:rsidRPr="009344DE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так зване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,</w:t>
      </w:r>
      <w:r w:rsidRPr="009344DE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шосте поле бою, </w:t>
      </w:r>
      <w:proofErr w:type="spellStart"/>
      <w:r w:rsidRPr="009344DE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пʼять</w:t>
      </w:r>
      <w:proofErr w:type="spellEnd"/>
      <w:r w:rsidRPr="009344DE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попередніх – це земля, вода, повітря, космос і кіберпростір). Мета когнітивної війни полягає в тому, щоб змінити не тільки те, 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що люди думають, але й те, як вони думають і діють. </w:t>
      </w:r>
      <w:r w:rsidRPr="009344DE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Успішно проведена, вона формує і впливає на індивідуальні й групові переконання та поведінку на користь тактичних або стратегічних цілей агресора.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</w:t>
      </w:r>
      <w:r w:rsidRPr="009344DE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У своїй крайній формі вона може розколоти й фрагментувати ціле суспільство так, що воно більше не матиме колективної волі протистояти намірам супротивника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[</w:t>
      </w:r>
      <w:r>
        <w:rPr>
          <w:rFonts w:ascii="Times New Roman" w:hAnsi="Times New Roman" w:cs="Times New Roman"/>
          <w:color w:val="202122"/>
          <w:shd w:val="clear" w:color="auto" w:fill="FFFFFF"/>
          <w:lang w:val="en-US"/>
        </w:rPr>
        <w:t>1]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</w:t>
      </w:r>
    </w:p>
    <w:p w14:paraId="533D9A36" w14:textId="385A57AE" w:rsidR="00105385" w:rsidRDefault="00105385" w:rsidP="00105385">
      <w:pPr>
        <w:ind w:firstLine="720"/>
        <w:jc w:val="both"/>
        <w:rPr>
          <w:rFonts w:ascii="Times New Roman" w:hAnsi="Times New Roman" w:cs="Times New Roman"/>
          <w:color w:val="202122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Із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визначення в цій статті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стає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зрозуміло, що </w:t>
      </w:r>
      <w:r w:rsidRPr="009344DE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когнітивна війна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– це широкий термін і до нього </w:t>
      </w:r>
      <w:r w:rsidRPr="009344DE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можна зарахувати дуже багато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явищ, які мають місце в</w:t>
      </w:r>
      <w:r w:rsidRPr="009344DE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сучасній політиці. </w:t>
      </w:r>
      <w:r w:rsidRPr="009344DE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Зрештою,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світову по</w:t>
      </w:r>
      <w:r w:rsidRPr="009344DE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літику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</w:t>
      </w:r>
      <w:r w:rsidRPr="009344DE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можна окреслити як сферу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боротьби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за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когнітивн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вплив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и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, які подекуди переростають у війни. Такі змагання за вплив завжди мали місце, але раніше вони вирішувалися за допомогою зброї,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тоді як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зараз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–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в інформаційну добу втілюються в дійсність слова Маршала </w:t>
      </w:r>
      <w:proofErr w:type="spellStart"/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Макл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ю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ена</w:t>
      </w:r>
      <w:proofErr w:type="spellEnd"/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: «І</w:t>
      </w:r>
      <w:r w:rsidRPr="00F85532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стинно тотальна війна - це війна за допомогою інформації".</w:t>
      </w:r>
    </w:p>
    <w:p w14:paraId="3D470538" w14:textId="4D1BCD64" w:rsidR="00105385" w:rsidRDefault="00105385" w:rsidP="00105385">
      <w:pPr>
        <w:jc w:val="both"/>
        <w:rPr>
          <w:rFonts w:ascii="Times New Roman" w:hAnsi="Times New Roman" w:cs="Times New Roman"/>
          <w:color w:val="202122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Окрім когнітивної війни вживають також терміни інформаційна війна, семантична, наративна, культурна. Три останні мають особливе значення в контексті російсько-української війни.  </w:t>
      </w:r>
    </w:p>
    <w:p w14:paraId="2D16C111" w14:textId="64E4776C" w:rsidR="00105385" w:rsidRPr="00A920D5" w:rsidRDefault="00105385" w:rsidP="00105385">
      <w:pPr>
        <w:ind w:firstLine="720"/>
        <w:jc w:val="both"/>
        <w:rPr>
          <w:rFonts w:ascii="Times New Roman" w:hAnsi="Times New Roman" w:cs="Times New Roman"/>
          <w:color w:val="202122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І</w:t>
      </w:r>
      <w:r w:rsidRPr="00105385">
        <w:rPr>
          <w:rFonts w:ascii="Times New Roman" w:hAnsi="Times New Roman" w:cs="Times New Roman"/>
          <w:color w:val="202122"/>
          <w:shd w:val="clear" w:color="auto" w:fill="FFFFFF"/>
        </w:rPr>
        <w:t>нформаційна війна – форма протиборства між суб'єктами (державами, блоками, партіями тощо), що передбачає інформаційний вплив на населення з використанням засобів масової інформації, комп'ютерних мереж тощо з метою формування відповідної суспільної думки, підриву морального духу як усього суспільства, так і окремих його інституці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й.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Суттєвим є розрізнення інф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о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рмаційн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ої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війн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и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першого і другого поколінь.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Цілі останньої є близькими до цілей когнітивної війни, це є: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</w:t>
      </w:r>
    </w:p>
    <w:p w14:paraId="5CF97F6B" w14:textId="2BC6698A" w:rsidR="00105385" w:rsidRPr="00105385" w:rsidRDefault="00105385" w:rsidP="001053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202122"/>
          <w:shd w:val="clear" w:color="auto" w:fill="FFFFFF"/>
          <w:lang w:val="uk-UA"/>
        </w:rPr>
      </w:pP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створення атмосфери бездуховності й аморальності, негативного відношення до цін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н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остей чи культурної спадщини противника (сіється відчуття розгубленості, безпорадності – тоді виникає потреба «сильної руки»);</w:t>
      </w:r>
    </w:p>
    <w:p w14:paraId="7B7E9B52" w14:textId="77777777" w:rsidR="00105385" w:rsidRPr="00105385" w:rsidRDefault="00105385" w:rsidP="001053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202122"/>
          <w:shd w:val="clear" w:color="auto" w:fill="FFFFFF"/>
          <w:lang w:val="uk-UA"/>
        </w:rPr>
      </w:pP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дестабілізація політичних відносин між партіями, об'єднаннями й рухами з метою провокації конфліктів, розпалення недовіри, підозрілості, загострення 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lastRenderedPageBreak/>
        <w:t>політичної боротьби, провокування репресій проти опозиції і навіть громадянської війни;</w:t>
      </w:r>
    </w:p>
    <w:p w14:paraId="4B4D59CE" w14:textId="77777777" w:rsidR="00105385" w:rsidRPr="00105385" w:rsidRDefault="00105385" w:rsidP="001053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202122"/>
          <w:shd w:val="clear" w:color="auto" w:fill="FFFFFF"/>
          <w:lang w:val="uk-UA"/>
        </w:rPr>
      </w:pP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підрив міжнародного авторитету держави, </w:t>
      </w:r>
    </w:p>
    <w:p w14:paraId="3BE06E60" w14:textId="77777777" w:rsidR="00105385" w:rsidRPr="00105385" w:rsidRDefault="00105385" w:rsidP="001053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202122"/>
          <w:shd w:val="clear" w:color="auto" w:fill="FFFFFF"/>
          <w:lang w:val="uk-UA"/>
        </w:rPr>
      </w:pP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маніпулювання суспільною свідомістю соціальних груп населення країни з метою створення політичної напруженості та хаосу;</w:t>
      </w:r>
    </w:p>
    <w:p w14:paraId="38BA415A" w14:textId="77777777" w:rsidR="00105385" w:rsidRDefault="00105385" w:rsidP="001053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202122"/>
          <w:shd w:val="clear" w:color="auto" w:fill="FFFFFF"/>
          <w:lang w:val="uk-UA"/>
        </w:rPr>
      </w:pP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нанесення збитк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ів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</w:t>
      </w:r>
      <w:proofErr w:type="spellStart"/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життєво</w:t>
      </w:r>
      <w:proofErr w:type="spellEnd"/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важливим інтересам держави в політичній, економічній, оборонній та інших сферах.</w:t>
      </w:r>
    </w:p>
    <w:p w14:paraId="178C7ED5" w14:textId="6931DB63" w:rsidR="00105385" w:rsidRPr="00105385" w:rsidRDefault="00105385" w:rsidP="00105385">
      <w:pPr>
        <w:ind w:firstLine="720"/>
        <w:jc w:val="both"/>
        <w:rPr>
          <w:rFonts w:ascii="Times New Roman" w:hAnsi="Times New Roman" w:cs="Times New Roman"/>
          <w:color w:val="202122"/>
          <w:shd w:val="clear" w:color="auto" w:fill="FFFFFF"/>
          <w:lang w:val="uk-UA"/>
        </w:rPr>
      </w:pP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Висновок про те. що Росія веде семантичну війну (війну смислів)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Росія 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можна зробити зі слів 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Антона </w:t>
      </w:r>
      <w:proofErr w:type="spellStart"/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Вайно</w:t>
      </w:r>
      <w:proofErr w:type="spellEnd"/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– глав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и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адміністрації президента: «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Це в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ійна за право давати речам імена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, яка є 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вищи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м 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рів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нем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війни».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В семантичній війні беруть участь не тільки засоби масової інформації, 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а вся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культура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та особливо література. Р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осія використовувала і використовує культуру як засіб експансії і як спосіб просунути свої </w:t>
      </w:r>
      <w:proofErr w:type="spellStart"/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наративи</w:t>
      </w:r>
      <w:proofErr w:type="spellEnd"/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. Для нас проблема у тому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, 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що Захід за інерцією 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часто 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продовжує оперувати тими </w:t>
      </w:r>
      <w:proofErr w:type="spellStart"/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наративами</w:t>
      </w:r>
      <w:proofErr w:type="spellEnd"/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, він 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довго не був 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готовий 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переглядати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вже сформовані шаблони, хоча тектонічні зсуви в цьому напрямку вже відбулися. </w:t>
      </w:r>
    </w:p>
    <w:p w14:paraId="121BCBE4" w14:textId="03EA630F" w:rsidR="00105385" w:rsidRDefault="00105385" w:rsidP="00105385">
      <w:pPr>
        <w:ind w:firstLine="720"/>
        <w:jc w:val="both"/>
        <w:rPr>
          <w:rFonts w:ascii="Times New Roman" w:hAnsi="Times New Roman" w:cs="Times New Roman"/>
          <w:color w:val="202122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Росія створила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ряд міфів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для внутрішнього і зовнішнього вжитку, завоювавши довіру в легковірної, в тому числі західної публіки, яка не проводила роботи по </w:t>
      </w:r>
      <w:proofErr w:type="spellStart"/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деконструкції</w:t>
      </w:r>
      <w:proofErr w:type="spellEnd"/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цих міфів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: про вел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и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ку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р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о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с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ійську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культуру, про зага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дкову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р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осійську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душу, про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країну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що перемогла фашизм. 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В контексті семантичної війни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важливу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роль відіграє мова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, тому Росія активно використовує </w:t>
      </w:r>
      <w:proofErr w:type="spellStart"/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мовні</w:t>
      </w:r>
      <w:proofErr w:type="spellEnd"/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засоби впливу:  </w:t>
      </w:r>
      <w:r w:rsidRPr="009344DE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навішування ярликів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</w:t>
      </w:r>
      <w:r w:rsidRPr="009344DE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вживання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слів-кліше</w:t>
      </w:r>
      <w:r w:rsidRPr="009344DE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– нацисти,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денациф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кац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я, нацист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ська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влада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, </w:t>
      </w:r>
      <w:proofErr w:type="spellStart"/>
      <w:r w:rsidRPr="009344DE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гейропа</w:t>
      </w:r>
      <w:proofErr w:type="spellEnd"/>
      <w:r w:rsidRPr="009344DE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, </w:t>
      </w:r>
      <w:proofErr w:type="spellStart"/>
      <w:r w:rsidRPr="009344DE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ліберасти</w:t>
      </w:r>
      <w:proofErr w:type="spellEnd"/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і так далі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.</w:t>
      </w:r>
      <w:r w:rsidRPr="009344DE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Це все працювало і продовжує працювати на семантичному рівні, який дуже важливий при підготовці до війни. </w:t>
      </w:r>
    </w:p>
    <w:p w14:paraId="15C0BEF4" w14:textId="77777777" w:rsidR="00105385" w:rsidRDefault="00105385" w:rsidP="00105385">
      <w:pPr>
        <w:ind w:firstLine="720"/>
        <w:jc w:val="both"/>
        <w:rPr>
          <w:rFonts w:ascii="Times New Roman" w:hAnsi="Times New Roman" w:cs="Times New Roman"/>
          <w:color w:val="202122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Т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ермін н</w:t>
      </w:r>
      <w:r w:rsidRPr="009344DE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аративн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а війна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часто вживає </w:t>
      </w:r>
      <w:r w:rsidRPr="009344DE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Оксана Забужко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. </w:t>
      </w:r>
      <w:r w:rsidRPr="009344DE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В 2022 році вийш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л</w:t>
      </w:r>
      <w:r w:rsidRPr="009344DE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а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її </w:t>
      </w:r>
      <w:r w:rsidRPr="009344DE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книга «Найдовша подорож»,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метою якої було змінити наратив щодо війни, дати Заходу зрозуміти, де і чому вони прогледіли зростання монстра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, п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ояснити, що це не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війна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Путіна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, а війна Росії, яку вона веде звичними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для неї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способами </w:t>
      </w:r>
      <w:r w:rsidRPr="009344DE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–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«</w:t>
      </w:r>
      <w:proofErr w:type="spellStart"/>
      <w:r w:rsidRPr="009344DE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навʼязати</w:t>
      </w:r>
      <w:proofErr w:type="spellEnd"/>
      <w:r w:rsidRPr="009344DE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противникові таку картину світу, в якій він не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</w:t>
      </w:r>
      <w:r w:rsidRPr="009344DE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здатен був би у випадку загрози прийняти адекватне рішення в інтересах власної безпеки»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02122"/>
          <w:shd w:val="clear" w:color="auto" w:fill="FFFFFF"/>
          <w:lang w:val="en-US"/>
        </w:rPr>
        <w:t>[2].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Росії це вдається шляхом створення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свого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міфологізованого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наративу і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постійного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просування його всіма доступними способами як для внутрішньої аудиторі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ї,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так і зовнішньої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. О.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Забужко акцентує увагу на такому понятті як «полуда» - фантастичному вмінні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Р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осії затьмарювати розум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і наганяти страху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навіть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на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інтелектуал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ів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політиків, керівників великих держав. Досягає вона цього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напряму інсталюючи міфи, блефуючи, зм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а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нюючи грішми і впевненістю в правильності своєї картини світу.</w:t>
      </w:r>
    </w:p>
    <w:p w14:paraId="47D87516" w14:textId="4E00F4EB" w:rsidR="00105385" w:rsidRDefault="00105385" w:rsidP="00105385">
      <w:pPr>
        <w:ind w:firstLine="720"/>
        <w:jc w:val="both"/>
        <w:rPr>
          <w:rFonts w:ascii="Times New Roman" w:hAnsi="Times New Roman" w:cs="Times New Roman"/>
          <w:color w:val="202122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Як бачимо, існує багато назв для позначення впливу на людське мислення та розум, кожна з яких розкриває той чи інший важливий аспект. Нас однак має турбувати питання, ч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и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вдасться виграти цю битву за розум і які заходи слід здійснити, щоб відстояти право розуму на самостійне та усвідомлене прийняття рішень?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Першим кроком має стати усвідомлення проблеми: 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«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Належний захист вимагає принаймні усвідомлення того, що йде когнітивна війна</w:t>
      </w:r>
      <w:r w:rsidRPr="00105385"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». </w:t>
      </w:r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Важливі зміни мають відбутися в освіті, яка має бути націлена на формування громадянської свідомості та відповідальності за свою позицію. Важливим є формування навиків критичного мислення. Для України також критично потрібним є вироблення  правильної політики по відношенню до власної історії, мови, національної ідентичності та культури, яка є тим </w:t>
      </w:r>
      <w:proofErr w:type="spellStart"/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>наративом</w:t>
      </w:r>
      <w:proofErr w:type="spellEnd"/>
      <w:r>
        <w:rPr>
          <w:rFonts w:ascii="Times New Roman" w:hAnsi="Times New Roman" w:cs="Times New Roman"/>
          <w:color w:val="202122"/>
          <w:shd w:val="clear" w:color="auto" w:fill="FFFFFF"/>
          <w:lang w:val="uk-UA"/>
        </w:rPr>
        <w:t xml:space="preserve">, що захищає нас від впливу російських когнітивних атак.  </w:t>
      </w:r>
    </w:p>
    <w:p w14:paraId="5713E6EF" w14:textId="5E457D1B" w:rsidR="00105385" w:rsidRPr="00105385" w:rsidRDefault="00105385" w:rsidP="00105385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outlineLvl w:val="0"/>
        <w:rPr>
          <w:rFonts w:ascii="Times New Roman" w:eastAsia="Times New Roman" w:hAnsi="Times New Roman" w:cs="Times New Roman"/>
          <w:color w:val="212529"/>
          <w:kern w:val="36"/>
        </w:rPr>
      </w:pPr>
      <w:r w:rsidRPr="00105385">
        <w:rPr>
          <w:rFonts w:ascii="Times New Roman" w:eastAsia="Times New Roman" w:hAnsi="Times New Roman" w:cs="Times New Roman"/>
          <w:color w:val="212529"/>
          <w:kern w:val="36"/>
        </w:rPr>
        <w:lastRenderedPageBreak/>
        <w:t>Countering cognitive warfare: awareness and resilience</w:t>
      </w:r>
      <w:r>
        <w:rPr>
          <w:rFonts w:ascii="Times New Roman" w:eastAsia="Times New Roman" w:hAnsi="Times New Roman" w:cs="Times New Roman"/>
          <w:color w:val="212529"/>
          <w:kern w:val="3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12529"/>
          <w:kern w:val="36"/>
          <w:lang w:val="en-US"/>
        </w:rPr>
        <w:t>/ J</w:t>
      </w:r>
      <w:r w:rsidRPr="00105385">
        <w:rPr>
          <w:rFonts w:ascii="Times New Roman" w:eastAsia="Times New Roman" w:hAnsi="Times New Roman" w:cs="Times New Roman"/>
          <w:color w:val="212529"/>
          <w:kern w:val="36"/>
          <w:lang w:val="en-US"/>
        </w:rPr>
        <w:t>ohns Hopkins University &amp; Imperial College London</w:t>
      </w:r>
      <w:r w:rsidRPr="00105385">
        <w:rPr>
          <w:rFonts w:ascii="Times New Roman" w:eastAsia="Times New Roman" w:hAnsi="Times New Roman" w:cs="Times New Roman"/>
          <w:color w:val="212529"/>
          <w:kern w:val="3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12529"/>
          <w:kern w:val="36"/>
          <w:lang w:val="en-US"/>
        </w:rPr>
        <w:t xml:space="preserve">// </w:t>
      </w:r>
      <w:hyperlink r:id="rId5" w:history="1">
        <w:r w:rsidRPr="003C3CAB">
          <w:rPr>
            <w:rStyle w:val="Hyperlink"/>
            <w:rFonts w:ascii="Times New Roman" w:eastAsia="Times New Roman" w:hAnsi="Times New Roman" w:cs="Times New Roman"/>
            <w:kern w:val="36"/>
            <w:lang w:val="en-US"/>
          </w:rPr>
          <w:t>https://www.nato.int/docu/review/articles/2021/05/20/countering-cognitive-warfare-awareness-and-resilience/index.html</w:t>
        </w:r>
      </w:hyperlink>
    </w:p>
    <w:p w14:paraId="2ADD6C19" w14:textId="1386299F" w:rsidR="00105385" w:rsidRPr="00105385" w:rsidRDefault="00105385" w:rsidP="00105385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outlineLvl w:val="0"/>
        <w:rPr>
          <w:rFonts w:ascii="Times New Roman" w:eastAsia="Times New Roman" w:hAnsi="Times New Roman" w:cs="Times New Roman"/>
          <w:color w:val="212529"/>
          <w:kern w:val="36"/>
        </w:rPr>
      </w:pPr>
      <w:r>
        <w:rPr>
          <w:rFonts w:ascii="Times New Roman" w:eastAsia="Times New Roman" w:hAnsi="Times New Roman" w:cs="Times New Roman"/>
          <w:color w:val="212529"/>
          <w:kern w:val="36"/>
          <w:lang w:val="uk-UA"/>
        </w:rPr>
        <w:t xml:space="preserve">Забужко Оксана Найдовша подорож. Есей. Київ, Комора, 2022. – </w:t>
      </w:r>
      <w:r w:rsidRPr="00105385">
        <w:rPr>
          <w:rFonts w:ascii="Times New Roman" w:eastAsia="Times New Roman" w:hAnsi="Times New Roman" w:cs="Times New Roman"/>
          <w:color w:val="212529"/>
          <w:kern w:val="36"/>
          <w:lang w:val="uk-UA"/>
        </w:rPr>
        <w:t>С. 44-45.</w:t>
      </w:r>
    </w:p>
    <w:p w14:paraId="513B36EF" w14:textId="624E77E8" w:rsidR="00105385" w:rsidRPr="00105385" w:rsidRDefault="00105385" w:rsidP="00105385">
      <w:pPr>
        <w:shd w:val="clear" w:color="auto" w:fill="FFFFFF"/>
        <w:spacing w:after="100" w:afterAutospacing="1"/>
        <w:ind w:left="360"/>
        <w:outlineLvl w:val="0"/>
        <w:rPr>
          <w:rFonts w:ascii="Times New Roman" w:eastAsia="Times New Roman" w:hAnsi="Times New Roman" w:cs="Times New Roman"/>
          <w:color w:val="212529"/>
          <w:kern w:val="36"/>
          <w:lang w:val="uk-UA"/>
        </w:rPr>
      </w:pPr>
    </w:p>
    <w:p w14:paraId="05F5BF07" w14:textId="150657EC" w:rsidR="00105385" w:rsidRPr="00105385" w:rsidRDefault="00105385" w:rsidP="00105385">
      <w:pPr>
        <w:tabs>
          <w:tab w:val="left" w:pos="5697"/>
        </w:tabs>
        <w:ind w:left="360"/>
        <w:jc w:val="both"/>
        <w:rPr>
          <w:rFonts w:ascii="Times New Roman" w:hAnsi="Times New Roman" w:cs="Times New Roman"/>
          <w:color w:val="202122"/>
          <w:shd w:val="clear" w:color="auto" w:fill="FFFFFF"/>
          <w:lang w:val="uk-UA"/>
        </w:rPr>
      </w:pPr>
    </w:p>
    <w:p w14:paraId="638F617E" w14:textId="77777777" w:rsidR="00105385" w:rsidRDefault="00105385"/>
    <w:sectPr w:rsidR="001053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555"/>
    <w:multiLevelType w:val="hybridMultilevel"/>
    <w:tmpl w:val="21BEC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2485C"/>
    <w:multiLevelType w:val="hybridMultilevel"/>
    <w:tmpl w:val="02886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80F5C"/>
    <w:multiLevelType w:val="hybridMultilevel"/>
    <w:tmpl w:val="9BF6AC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FB5E60"/>
    <w:multiLevelType w:val="hybridMultilevel"/>
    <w:tmpl w:val="DDB62568"/>
    <w:lvl w:ilvl="0" w:tplc="19089AD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3846091">
    <w:abstractNumId w:val="2"/>
  </w:num>
  <w:num w:numId="2" w16cid:durableId="220295212">
    <w:abstractNumId w:val="3"/>
  </w:num>
  <w:num w:numId="3" w16cid:durableId="342903182">
    <w:abstractNumId w:val="0"/>
  </w:num>
  <w:num w:numId="4" w16cid:durableId="105466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85"/>
    <w:rsid w:val="0010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24339D"/>
  <w15:chartTrackingRefBased/>
  <w15:docId w15:val="{5146B924-62DC-F643-A8A3-15E68745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385"/>
  </w:style>
  <w:style w:type="paragraph" w:styleId="Heading1">
    <w:name w:val="heading 1"/>
    <w:basedOn w:val="Normal"/>
    <w:link w:val="Heading1Char"/>
    <w:uiPriority w:val="9"/>
    <w:qFormat/>
    <w:rsid w:val="001053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3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53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053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o.int/docu/review/articles/2021/05/20/countering-cognitive-warfare-awareness-and-resilienc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1036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2023-04-18T20:13:00Z</dcterms:created>
  <dcterms:modified xsi:type="dcterms:W3CDTF">2023-04-18T21:22:00Z</dcterms:modified>
</cp:coreProperties>
</file>