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color w:val="C8201E"/>
          <w:sz w:val="28"/>
          <w:szCs w:val="28"/>
          <w:lang w:val="uk-UA"/>
        </w:rPr>
        <w:t>ПРОЄКТ</w:t>
      </w:r>
      <w:r>
        <w:rPr>
          <w:b/>
          <w:bCs/>
          <w:sz w:val="28"/>
          <w:szCs w:val="28"/>
          <w:lang w:val="uk-UA"/>
        </w:rPr>
        <w:t xml:space="preserve"> </w:t>
      </w:r>
    </w:p>
    <w:p>
      <w:pPr>
        <w:pStyle w:val="Normal"/>
        <w:ind w:left="0" w:right="0" w:hanging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ind w:left="0" w:right="0" w:hanging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</w:t>
      </w:r>
      <w:r>
        <w:rPr>
          <w:b/>
          <w:bCs/>
          <w:sz w:val="28"/>
          <w:szCs w:val="28"/>
          <w:lang w:val="uk-UA"/>
        </w:rPr>
        <w:t>Міністерство освіти і науки України</w:t>
      </w:r>
    </w:p>
    <w:p>
      <w:pPr>
        <w:pStyle w:val="Normal"/>
        <w:ind w:left="0" w:right="0" w:hanging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Львівський національний університет імені Івана Франка</w:t>
      </w:r>
    </w:p>
    <w:p>
      <w:pPr>
        <w:pStyle w:val="Normal"/>
        <w:ind w:left="0" w:right="0" w:hanging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ind w:left="0" w:right="0" w:hanging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2"/>
        <w:bidi w:val="0"/>
        <w:spacing w:before="280" w:after="280"/>
        <w:ind w:left="0" w:right="0" w:hanging="0"/>
        <w:jc w:val="center"/>
        <w:rPr>
          <w:i/>
          <w:i/>
          <w:iCs/>
          <w:lang w:val="uk-UA"/>
        </w:rPr>
      </w:pPr>
      <w:r>
        <w:rPr>
          <w:i/>
          <w:iCs/>
          <w:lang w:val="uk-UA"/>
        </w:rPr>
      </w:r>
    </w:p>
    <w:p>
      <w:pPr>
        <w:pStyle w:val="Normal"/>
        <w:ind w:left="0" w:right="1440" w:hanging="0"/>
        <w:jc w:val="right"/>
        <w:rPr>
          <w:b/>
          <w:b/>
          <w:bCs/>
          <w:lang w:val="uk-UA"/>
        </w:rPr>
      </w:pPr>
      <w:r>
        <w:rPr>
          <w:b/>
          <w:bCs/>
          <w:lang w:val="uk-UA"/>
        </w:rPr>
        <w:t>ЗАТВЕРДЖЕНО ВЧЕНОЮ РАДОЮ</w:t>
      </w:r>
    </w:p>
    <w:p>
      <w:pPr>
        <w:pStyle w:val="Normal"/>
        <w:ind w:left="0" w:right="1320" w:hanging="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</w:t>
      </w:r>
      <w:r>
        <w:rPr>
          <w:lang w:val="uk-UA"/>
        </w:rPr>
        <w:t>Львівського національного університету</w:t>
      </w:r>
    </w:p>
    <w:p>
      <w:pPr>
        <w:pStyle w:val="Normal"/>
        <w:ind w:left="0" w:right="480" w:hanging="0"/>
        <w:rPr>
          <w:lang w:val="uk-UA"/>
        </w:rPr>
      </w:pPr>
      <w:r>
        <w:rPr>
          <w:lang w:val="uk-UA"/>
        </w:rPr>
        <w:t xml:space="preserve">                                                                 </w:t>
      </w:r>
      <w:r>
        <w:rPr>
          <w:lang w:val="uk-UA"/>
        </w:rPr>
        <w:t>імені Івана Франка</w:t>
      </w:r>
    </w:p>
    <w:p>
      <w:pPr>
        <w:pStyle w:val="Normal"/>
        <w:ind w:left="0" w:right="480" w:hanging="0"/>
        <w:rPr>
          <w:lang w:val="uk-UA"/>
        </w:rPr>
      </w:pPr>
      <w:r>
        <w:rPr>
          <w:lang w:val="uk-UA"/>
        </w:rPr>
      </w:r>
    </w:p>
    <w:p>
      <w:pPr>
        <w:pStyle w:val="Normal"/>
        <w:ind w:left="0" w:right="1440" w:hanging="0"/>
        <w:jc w:val="center"/>
        <w:rPr/>
      </w:pPr>
      <w:r>
        <w:rPr>
          <w:b/>
          <w:bCs/>
        </w:rPr>
        <w:t xml:space="preserve">                                 </w:t>
      </w:r>
      <w:r>
        <w:rPr>
          <w:b/>
          <w:bCs/>
          <w:lang w:val="uk-UA"/>
        </w:rPr>
        <w:t>Голова Вченої ради</w:t>
      </w:r>
    </w:p>
    <w:p>
      <w:pPr>
        <w:pStyle w:val="Normal"/>
        <w:ind w:left="0" w:right="2280" w:hanging="0"/>
        <w:jc w:val="center"/>
        <w:rPr/>
      </w:pPr>
      <w:r>
        <w:rPr/>
        <w:t xml:space="preserve">                                                               </w:t>
      </w:r>
      <w:r>
        <w:rPr/>
        <w:t xml:space="preserve">___________     </w:t>
      </w:r>
      <w:r>
        <w:rPr>
          <w:lang w:val="uk-UA"/>
        </w:rPr>
        <w:t xml:space="preserve"> Мельник В.П.</w:t>
      </w:r>
    </w:p>
    <w:p>
      <w:pPr>
        <w:pStyle w:val="Normal"/>
        <w:ind w:left="0" w:right="840" w:hanging="0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</w:t>
      </w:r>
      <w:r>
        <w:rPr>
          <w:lang w:val="uk-UA"/>
        </w:rPr>
        <w:t>протокол № _____ від «___» ________2021 р.</w:t>
      </w:r>
    </w:p>
    <w:p>
      <w:pPr>
        <w:pStyle w:val="Normal"/>
        <w:ind w:left="0" w:right="0" w:hanging="0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ind w:left="0" w:right="120" w:hanging="0"/>
        <w:jc w:val="center"/>
        <w:rPr/>
      </w:pPr>
      <w:r>
        <w:rPr/>
        <w:t xml:space="preserve">                                        </w:t>
      </w:r>
      <w:r>
        <w:rPr>
          <w:lang w:val="uk-UA"/>
        </w:rPr>
        <w:t>Освітня програма в оновленій редакції</w:t>
      </w:r>
    </w:p>
    <w:p>
      <w:pPr>
        <w:pStyle w:val="Normal"/>
        <w:ind w:left="0" w:right="0" w:hanging="0"/>
        <w:jc w:val="center"/>
        <w:rPr/>
      </w:pPr>
      <w:r>
        <w:rPr>
          <w:lang w:val="uk-UA"/>
        </w:rPr>
        <w:t xml:space="preserve">                        </w:t>
      </w:r>
      <w:r>
        <w:rPr>
          <w:lang w:val="uk-UA"/>
        </w:rPr>
        <w:t>вводиться в дію з 01.09.202</w:t>
      </w:r>
      <w:r>
        <w:rPr/>
        <w:t>1</w:t>
      </w:r>
      <w:r>
        <w:rPr>
          <w:lang w:val="uk-UA"/>
        </w:rPr>
        <w:t xml:space="preserve"> р.</w:t>
      </w:r>
    </w:p>
    <w:p>
      <w:pPr>
        <w:pStyle w:val="2"/>
        <w:bidi w:val="0"/>
        <w:spacing w:before="280" w:after="280"/>
        <w:ind w:left="0" w:right="0" w:hanging="0"/>
        <w:jc w:val="center"/>
        <w:rPr>
          <w:i/>
          <w:i/>
          <w:iCs/>
          <w:lang w:val="uk-UA"/>
        </w:rPr>
      </w:pPr>
      <w:r>
        <w:rPr>
          <w:i/>
          <w:iCs/>
          <w:lang w:val="uk-UA"/>
        </w:rPr>
      </w:r>
    </w:p>
    <w:p>
      <w:pPr>
        <w:pStyle w:val="2"/>
        <w:bidi w:val="0"/>
        <w:spacing w:before="280" w:after="280"/>
        <w:ind w:left="0" w:right="0" w:hanging="0"/>
        <w:jc w:val="center"/>
        <w:rPr>
          <w:i/>
          <w:i/>
          <w:iCs/>
          <w:lang w:val="uk-UA"/>
        </w:rPr>
      </w:pPr>
      <w:r>
        <w:rPr>
          <w:i/>
          <w:iCs/>
          <w:lang w:val="uk-UA"/>
        </w:rPr>
      </w:r>
    </w:p>
    <w:p>
      <w:pPr>
        <w:pStyle w:val="2"/>
        <w:bidi w:val="0"/>
        <w:spacing w:before="280" w:after="280"/>
        <w:ind w:left="0" w:right="0" w:hanging="0"/>
        <w:jc w:val="center"/>
        <w:rPr/>
      </w:pPr>
      <w:r>
        <w:rPr/>
        <w:t>ОСВІТНЬО–ПРОФЕСІЙНА ПРОГРАМА</w:t>
      </w:r>
    </w:p>
    <w:p>
      <w:pPr>
        <w:pStyle w:val="2"/>
        <w:bidi w:val="0"/>
        <w:spacing w:before="280" w:after="280"/>
        <w:ind w:left="0" w:right="0" w:hanging="0"/>
        <w:jc w:val="center"/>
        <w:rPr>
          <w:lang w:val="uk-UA"/>
        </w:rPr>
      </w:pPr>
      <w:r>
        <w:rPr>
          <w:lang w:val="uk-UA"/>
        </w:rPr>
        <w:t>«КУЛЬТУРОЛОГІЯ»</w:t>
      </w:r>
    </w:p>
    <w:p>
      <w:pPr>
        <w:pStyle w:val="Normal"/>
        <w:ind w:left="0" w:right="0" w:hanging="0"/>
        <w:jc w:val="center"/>
        <w:rPr/>
      </w:pPr>
      <w:r>
        <w:rPr>
          <w:b/>
          <w:bCs/>
          <w:i/>
          <w:sz w:val="28"/>
          <w:szCs w:val="28"/>
          <w:lang w:val="uk-UA"/>
        </w:rPr>
        <w:t>д</w:t>
      </w:r>
      <w:r>
        <w:rPr>
          <w:b/>
          <w:bCs/>
          <w:i/>
          <w:sz w:val="28"/>
          <w:szCs w:val="28"/>
        </w:rPr>
        <w:t>ругого</w:t>
      </w:r>
      <w:r>
        <w:rPr>
          <w:b/>
          <w:bCs/>
          <w:i/>
          <w:sz w:val="28"/>
          <w:szCs w:val="28"/>
          <w:lang w:val="uk-UA"/>
        </w:rPr>
        <w:t xml:space="preserve"> (магістерського) </w:t>
      </w:r>
      <w:r>
        <w:rPr>
          <w:b/>
          <w:bCs/>
          <w:i/>
          <w:sz w:val="28"/>
          <w:szCs w:val="28"/>
        </w:rPr>
        <w:t>рівня вищої освіти</w:t>
      </w:r>
    </w:p>
    <w:p>
      <w:pPr>
        <w:pStyle w:val="Normal"/>
        <w:ind w:left="0" w:right="0" w:hanging="0"/>
        <w:jc w:val="center"/>
        <w:rPr/>
      </w:pPr>
      <w:r>
        <w:rPr>
          <w:b/>
          <w:bCs/>
          <w:sz w:val="28"/>
          <w:szCs w:val="28"/>
          <w:lang w:val="uk-UA"/>
        </w:rPr>
        <w:t xml:space="preserve">за спеціальністю 034 </w:t>
      </w:r>
      <w:r>
        <w:rPr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Культурологія</w:t>
      </w:r>
    </w:p>
    <w:p>
      <w:pPr>
        <w:pStyle w:val="Normal"/>
        <w:ind w:left="0" w:right="0" w:hanging="0"/>
        <w:jc w:val="center"/>
        <w:rPr/>
      </w:pPr>
      <w:r>
        <w:rPr>
          <w:b/>
          <w:bCs/>
          <w:sz w:val="28"/>
          <w:szCs w:val="28"/>
          <w:lang w:val="uk-UA"/>
        </w:rPr>
        <w:t xml:space="preserve">галузі знань 03 </w:t>
      </w:r>
      <w:r>
        <w:rPr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Гуманітарні науки</w:t>
      </w:r>
    </w:p>
    <w:p>
      <w:pPr>
        <w:pStyle w:val="Normal"/>
        <w:ind w:left="0" w:right="0" w:hanging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ind w:left="0" w:right="0" w:hanging="0"/>
        <w:jc w:val="both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ind w:left="0" w:right="0" w:hanging="21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0" w:right="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0" w:right="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0" w:right="0" w:hanging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ind w:left="0" w:right="0" w:hanging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ind w:left="0" w:right="0" w:hanging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ind w:left="0" w:right="0" w:hanging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ind w:left="0" w:right="0" w:hanging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ind w:left="0" w:right="0" w:hanging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ind w:left="0" w:right="0" w:hanging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ind w:left="0" w:right="0" w:hanging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ind w:left="0" w:right="0" w:hanging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ind w:left="0" w:right="0" w:hanging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Львів 2021 </w:t>
      </w:r>
    </w:p>
    <w:p>
      <w:pPr>
        <w:pStyle w:val="Style25"/>
        <w:bidi w:val="0"/>
        <w:spacing w:before="0" w:after="0"/>
        <w:ind w:left="0" w:right="0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25"/>
        <w:bidi w:val="0"/>
        <w:spacing w:before="0" w:after="0"/>
        <w:ind w:left="0" w:right="0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25"/>
        <w:bidi w:val="0"/>
        <w:spacing w:before="0" w:after="0"/>
        <w:ind w:left="0" w:right="0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ЛИСТ ПОГОДЖЕННЯ</w:t>
      </w:r>
    </w:p>
    <w:p>
      <w:pPr>
        <w:pStyle w:val="Style25"/>
        <w:bidi w:val="0"/>
        <w:spacing w:before="0" w:after="0"/>
        <w:ind w:left="0" w:right="0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освітньо-професійної програми </w:t>
      </w:r>
    </w:p>
    <w:p>
      <w:pPr>
        <w:pStyle w:val="Style25"/>
        <w:bidi w:val="0"/>
        <w:spacing w:lineRule="auto" w:line="36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5"/>
        <w:bidi w:val="0"/>
        <w:spacing w:lineRule="auto" w:line="360" w:before="0" w:after="0"/>
        <w:ind w:left="0" w:right="0" w:firstLine="601"/>
        <w:jc w:val="both"/>
        <w:rPr>
          <w:sz w:val="28"/>
          <w:szCs w:val="28"/>
        </w:rPr>
      </w:pPr>
      <w:r>
        <w:rPr>
          <w:sz w:val="28"/>
          <w:szCs w:val="28"/>
        </w:rPr>
        <w:t>Освітньо-професійну програму розроблено та оновлено робочою групою у складі: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646" w:leader="none"/>
        </w:tabs>
        <w:spacing w:lineRule="auto" w:line="240" w:before="0" w:after="0"/>
        <w:ind w:left="340" w:right="839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Альчук Марія Павлівна, </w:t>
      </w:r>
      <w:r>
        <w:rPr>
          <w:rFonts w:ascii="Times New Roman" w:hAnsi="Times New Roman"/>
          <w:sz w:val="28"/>
        </w:rPr>
        <w:t>доктор філософських наук, професор, завідувач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кафедри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теорії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історії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культури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філософського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факультету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Львівського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національного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університету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імені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Івана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Франка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гарант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освітньої програми;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901" w:leader="none"/>
        </w:tabs>
        <w:spacing w:lineRule="auto" w:line="240" w:before="0" w:after="0"/>
        <w:ind w:left="340" w:right="838" w:firstLine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Ліщинська-Милян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Ольга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Ігорівна,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кандидат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філософських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наук,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доцент, .доцент кафедри теорії та історії культури філософського факультету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Львівського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національного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університету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імені Івана Франка;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696" w:leader="none"/>
        </w:tabs>
        <w:spacing w:lineRule="auto" w:line="240" w:before="0" w:after="0"/>
        <w:ind w:left="340" w:right="839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sz w:val="28"/>
          <w:lang w:val="uk-UA" w:eastAsia="en-US" w:bidi="ar-SA"/>
        </w:rPr>
        <w:t>Король Наталя Мирославівна</w:t>
      </w:r>
      <w:r>
        <w:rPr>
          <w:rFonts w:ascii="Times New Roman" w:hAnsi="Times New Roman"/>
          <w:b/>
          <w:sz w:val="28"/>
        </w:rPr>
        <w:t xml:space="preserve">, </w:t>
      </w:r>
      <w:r>
        <w:rPr>
          <w:rFonts w:ascii="Times New Roman" w:hAnsi="Times New Roman"/>
          <w:sz w:val="28"/>
        </w:rPr>
        <w:t>кандидат історичних наук, доцент, доцент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кафедри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теорії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історії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культури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філософського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факультету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Львівського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національного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університету імені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z w:val="28"/>
        </w:rPr>
        <w:t>Івана Франка;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666" w:leader="none"/>
        </w:tabs>
        <w:spacing w:lineRule="auto" w:line="240" w:before="0" w:after="0"/>
        <w:ind w:left="340" w:right="838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Дарморіз Оксана Володимирівна, </w:t>
      </w:r>
      <w:r>
        <w:rPr>
          <w:rFonts w:ascii="Times New Roman" w:hAnsi="Times New Roman"/>
          <w:sz w:val="28"/>
        </w:rPr>
        <w:t>кандидат філософських наук, доцент,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доцент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кафедри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теорії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історії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культури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філософського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факультету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Львівського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національного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університету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імені Івана Франка;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621" w:leader="none"/>
        </w:tabs>
        <w:spacing w:lineRule="exact" w:line="320" w:before="0" w:after="0"/>
        <w:ind w:left="621" w:right="0" w:hanging="28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Олеськевич</w:t>
      </w:r>
      <w:r>
        <w:rPr>
          <w:rFonts w:ascii="Times New Roman" w:hAnsi="Times New Roman"/>
          <w:b/>
          <w:spacing w:val="-1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Соломія,</w:t>
      </w:r>
      <w:r>
        <w:rPr>
          <w:rFonts w:ascii="Times New Roman" w:hAnsi="Times New Roman"/>
          <w:b/>
          <w:spacing w:val="-13"/>
          <w:sz w:val="28"/>
        </w:rPr>
        <w:t xml:space="preserve"> </w:t>
      </w:r>
      <w:r>
        <w:rPr>
          <w:rFonts w:ascii="Times New Roman" w:hAnsi="Times New Roman"/>
          <w:sz w:val="28"/>
        </w:rPr>
        <w:t>здобувачка</w:t>
      </w:r>
      <w:r>
        <w:rPr>
          <w:rFonts w:ascii="Times New Roman" w:hAnsi="Times New Roman"/>
          <w:spacing w:val="-12"/>
          <w:sz w:val="28"/>
        </w:rPr>
        <w:t xml:space="preserve"> </w:t>
      </w:r>
      <w:r>
        <w:rPr>
          <w:rFonts w:ascii="Times New Roman" w:hAnsi="Times New Roman"/>
          <w:sz w:val="28"/>
        </w:rPr>
        <w:t>І</w:t>
      </w:r>
      <w:r>
        <w:rPr>
          <w:rFonts w:ascii="Times New Roman" w:hAnsi="Times New Roman"/>
          <w:spacing w:val="-12"/>
          <w:sz w:val="28"/>
        </w:rPr>
        <w:t xml:space="preserve"> </w:t>
      </w:r>
      <w:r>
        <w:rPr>
          <w:rFonts w:ascii="Times New Roman" w:hAnsi="Times New Roman"/>
          <w:sz w:val="28"/>
        </w:rPr>
        <w:t>курсу</w:t>
      </w:r>
      <w:r>
        <w:rPr>
          <w:rFonts w:ascii="Times New Roman" w:hAnsi="Times New Roman"/>
          <w:spacing w:val="-12"/>
          <w:sz w:val="28"/>
        </w:rPr>
        <w:t xml:space="preserve"> </w:t>
      </w:r>
      <w:r>
        <w:rPr>
          <w:rFonts w:ascii="Times New Roman" w:hAnsi="Times New Roman"/>
          <w:sz w:val="28"/>
        </w:rPr>
        <w:t>магістратури;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621" w:leader="none"/>
        </w:tabs>
        <w:spacing w:lineRule="exact" w:line="320" w:before="0" w:after="0"/>
        <w:ind w:left="621" w:right="0" w:hanging="281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Продан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Тетяна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Павлівна,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вчений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секретар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Львівського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музично-меморіаль-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621" w:leader="none"/>
        </w:tabs>
        <w:spacing w:lineRule="exact" w:line="320" w:before="0" w:after="0"/>
        <w:ind w:left="680" w:right="0" w:hanging="0"/>
        <w:jc w:val="left"/>
        <w:rPr/>
      </w:pPr>
      <w:r>
        <w:rPr>
          <w:rFonts w:ascii="Times New Roman" w:hAnsi="Times New Roman"/>
          <w:sz w:val="28"/>
          <w:szCs w:val="28"/>
          <w:lang w:val="uk-UA"/>
        </w:rPr>
        <w:t>ного музею Соломії</w:t>
      </w:r>
      <w:r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Крушельницької.</w:t>
      </w:r>
    </w:p>
    <w:p>
      <w:pPr>
        <w:pStyle w:val="Style19"/>
        <w:spacing w:before="1" w:after="0"/>
        <w:ind w:left="340" w:right="0" w:hanging="0"/>
        <w:rPr/>
      </w:pPr>
      <w:r>
        <w:rPr/>
        <w:t>Рецензії-відгуки</w:t>
      </w:r>
      <w:r>
        <w:rPr>
          <w:spacing w:val="-10"/>
        </w:rPr>
        <w:t xml:space="preserve"> </w:t>
      </w:r>
      <w:r>
        <w:rPr/>
        <w:t>зовнішніх</w:t>
      </w:r>
      <w:r>
        <w:rPr>
          <w:spacing w:val="-9"/>
        </w:rPr>
        <w:t xml:space="preserve"> </w:t>
      </w:r>
      <w:r>
        <w:rPr/>
        <w:t>стейкхолдерів:</w:t>
      </w:r>
    </w:p>
    <w:p>
      <w:pPr>
        <w:pStyle w:val="Style19"/>
        <w:spacing w:before="1" w:after="0"/>
        <w:ind w:left="340" w:right="0" w:hang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Style19"/>
        <w:spacing w:before="1" w:after="0"/>
        <w:ind w:left="340" w:right="0" w:hanging="0"/>
        <w:rPr/>
      </w:pPr>
      <w:r>
        <w:rPr>
          <w:b/>
          <w:bCs/>
          <w:sz w:val="28"/>
          <w:szCs w:val="28"/>
        </w:rPr>
        <w:t>Гарант</w:t>
      </w:r>
      <w:r>
        <w:rPr>
          <w:b/>
          <w:bCs/>
          <w:spacing w:val="-1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освітньої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програми                         </w:t>
      </w:r>
      <w:r>
        <w:rPr>
          <w:b/>
          <w:bCs/>
          <w:spacing w:val="-3"/>
          <w:sz w:val="28"/>
          <w:szCs w:val="28"/>
        </w:rPr>
        <w:t>Марія АЛЬЧУК</w:t>
      </w:r>
    </w:p>
    <w:p>
      <w:pPr>
        <w:pStyle w:val="Style19"/>
        <w:spacing w:before="1" w:after="0"/>
        <w:ind w:left="340" w:right="0" w:hanging="0"/>
        <w:rPr>
          <w:b/>
          <w:b/>
          <w:bCs/>
        </w:rPr>
      </w:pP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УХВАЛЕНО</w:t>
      </w:r>
    </w:p>
    <w:p>
      <w:pPr>
        <w:pStyle w:val="Style19"/>
        <w:tabs>
          <w:tab w:val="clear" w:pos="708"/>
          <w:tab w:val="left" w:pos="2591" w:leader="none"/>
          <w:tab w:val="left" w:pos="4626" w:leader="none"/>
        </w:tabs>
        <w:spacing w:lineRule="auto" w:line="240" w:before="3" w:after="0"/>
        <w:ind w:left="340" w:right="5071" w:hanging="0"/>
        <w:rPr/>
      </w:pPr>
      <w:r>
        <w:rPr/>
        <w:t>Вченою радою філософського факультету</w:t>
      </w:r>
      <w:r>
        <w:rPr>
          <w:spacing w:val="1"/>
        </w:rPr>
        <w:t xml:space="preserve"> </w:t>
      </w:r>
      <w:r>
        <w:rPr/>
        <w:t>протокол</w:t>
      </w:r>
      <w:r>
        <w:rPr>
          <w:spacing w:val="-10"/>
        </w:rPr>
        <w:t xml:space="preserve"> </w:t>
      </w:r>
      <w:r>
        <w:rPr/>
        <w:t>№</w:t>
      </w:r>
      <w:r>
        <w:rPr>
          <w:u w:val="single"/>
        </w:rPr>
        <w:tab/>
      </w:r>
      <w:r>
        <w:rPr/>
        <w:t>від</w:t>
      </w:r>
      <w:r>
        <w:rPr>
          <w:u w:val="single"/>
        </w:rPr>
        <w:tab/>
      </w:r>
      <w:r>
        <w:rPr/>
        <w:t>2023</w:t>
      </w:r>
      <w:r>
        <w:rPr>
          <w:spacing w:val="-9"/>
        </w:rPr>
        <w:t xml:space="preserve"> </w:t>
      </w:r>
      <w:r>
        <w:rPr/>
        <w:t>р.</w:t>
      </w:r>
    </w:p>
    <w:p>
      <w:pPr>
        <w:pStyle w:val="Style19"/>
        <w:tabs>
          <w:tab w:val="clear" w:pos="708"/>
          <w:tab w:val="left" w:pos="2591" w:leader="none"/>
          <w:tab w:val="left" w:pos="4626" w:leader="none"/>
        </w:tabs>
        <w:spacing w:lineRule="auto" w:line="240" w:before="3" w:after="0"/>
        <w:ind w:left="340" w:right="5071" w:hanging="0"/>
        <w:jc w:val="left"/>
        <w:rPr/>
      </w:pP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Голова</w:t>
      </w:r>
      <w:r>
        <w:rPr>
          <w:b/>
          <w:bCs/>
          <w:spacing w:val="-1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Вченої</w:t>
      </w:r>
      <w:r>
        <w:rPr>
          <w:b/>
          <w:bCs/>
          <w:spacing w:val="-1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ради</w:t>
      </w:r>
      <w:r>
        <w:rPr>
          <w:b/>
          <w:bCs/>
          <w:spacing w:val="-1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філософського</w:t>
      </w:r>
      <w:r>
        <w:rPr>
          <w:b/>
          <w:bCs/>
          <w:spacing w:val="-1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факультетк                                                              </w:t>
      </w:r>
    </w:p>
    <w:p>
      <w:pPr>
        <w:pStyle w:val="Style19"/>
        <w:tabs>
          <w:tab w:val="clear" w:pos="708"/>
          <w:tab w:val="left" w:pos="2591" w:leader="none"/>
          <w:tab w:val="left" w:pos="4626" w:leader="none"/>
        </w:tabs>
        <w:spacing w:lineRule="auto" w:line="240" w:before="3" w:after="0"/>
        <w:ind w:left="340" w:right="5071" w:hanging="0"/>
        <w:jc w:val="left"/>
        <w:rPr>
          <w:b/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</w:r>
    </w:p>
    <w:p>
      <w:pPr>
        <w:pStyle w:val="Style19"/>
        <w:tabs>
          <w:tab w:val="clear" w:pos="708"/>
          <w:tab w:val="left" w:pos="2591" w:leader="none"/>
          <w:tab w:val="left" w:pos="4626" w:leader="none"/>
        </w:tabs>
        <w:spacing w:lineRule="auto" w:line="240" w:before="3" w:after="0"/>
        <w:ind w:left="340" w:right="5071" w:hanging="0"/>
        <w:jc w:val="right"/>
        <w:rPr/>
      </w:pP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pacing w:val="-3"/>
          <w:sz w:val="28"/>
          <w:szCs w:val="28"/>
        </w:rPr>
        <w:t>Людмила</w:t>
      </w:r>
      <w:r>
        <w:rPr>
          <w:b/>
          <w:bCs/>
          <w:spacing w:val="-67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РИЖАК </w:t>
      </w:r>
    </w:p>
    <w:p>
      <w:pPr>
        <w:pStyle w:val="Style19"/>
        <w:tabs>
          <w:tab w:val="clear" w:pos="708"/>
          <w:tab w:val="left" w:pos="2591" w:leader="none"/>
          <w:tab w:val="left" w:pos="4626" w:leader="none"/>
        </w:tabs>
        <w:bidi w:val="0"/>
        <w:spacing w:lineRule="auto" w:line="240" w:before="3" w:after="0"/>
        <w:ind w:left="340" w:right="5071" w:hanging="0"/>
        <w:rPr>
          <w:b/>
          <w:b/>
          <w:bCs/>
          <w:color w:val="000000"/>
          <w:sz w:val="28"/>
          <w:szCs w:val="28"/>
          <w:highlight w:val="white"/>
          <w:lang w:val="uk-UA"/>
        </w:rPr>
      </w:pPr>
      <w:r>
        <w:rPr>
          <w:b/>
          <w:bCs/>
          <w:color w:val="000000"/>
          <w:sz w:val="28"/>
          <w:szCs w:val="28"/>
          <w:highlight w:val="white"/>
          <w:lang w:val="uk-UA"/>
        </w:rPr>
      </w:r>
    </w:p>
    <w:p>
      <w:pPr>
        <w:pStyle w:val="Style19"/>
        <w:tabs>
          <w:tab w:val="clear" w:pos="708"/>
          <w:tab w:val="left" w:pos="2591" w:leader="none"/>
          <w:tab w:val="left" w:pos="4626" w:leader="none"/>
        </w:tabs>
        <w:bidi w:val="0"/>
        <w:spacing w:lineRule="auto" w:line="240" w:before="3" w:after="0"/>
        <w:ind w:left="340" w:right="5071" w:hanging="0"/>
        <w:rPr>
          <w:b/>
          <w:b/>
          <w:bCs/>
          <w:color w:val="000000"/>
          <w:sz w:val="28"/>
          <w:szCs w:val="28"/>
          <w:highlight w:val="white"/>
          <w:lang w:val="uk-UA"/>
        </w:rPr>
      </w:pPr>
      <w:r>
        <w:rPr>
          <w:b/>
          <w:bCs/>
          <w:color w:val="000000"/>
          <w:sz w:val="28"/>
          <w:szCs w:val="28"/>
          <w:highlight w:val="white"/>
          <w:lang w:val="uk-UA"/>
        </w:rPr>
      </w:r>
    </w:p>
    <w:p>
      <w:pPr>
        <w:pStyle w:val="Style19"/>
        <w:tabs>
          <w:tab w:val="clear" w:pos="708"/>
          <w:tab w:val="left" w:pos="2591" w:leader="none"/>
          <w:tab w:val="left" w:pos="4626" w:leader="none"/>
        </w:tabs>
        <w:bidi w:val="0"/>
        <w:spacing w:lineRule="auto" w:line="240" w:before="3" w:after="0"/>
        <w:ind w:left="340" w:right="5071" w:hanging="0"/>
        <w:rPr>
          <w:b/>
          <w:b/>
          <w:bCs/>
          <w:color w:val="000000"/>
          <w:sz w:val="28"/>
          <w:szCs w:val="28"/>
          <w:highlight w:val="white"/>
          <w:lang w:val="uk-UA"/>
        </w:rPr>
      </w:pPr>
      <w:r>
        <w:rPr>
          <w:b/>
          <w:bCs/>
          <w:color w:val="000000"/>
          <w:sz w:val="28"/>
          <w:szCs w:val="28"/>
          <w:highlight w:val="white"/>
          <w:lang w:val="uk-UA"/>
        </w:rPr>
      </w:r>
    </w:p>
    <w:p>
      <w:pPr>
        <w:pStyle w:val="Style19"/>
        <w:tabs>
          <w:tab w:val="clear" w:pos="708"/>
          <w:tab w:val="left" w:pos="2591" w:leader="none"/>
          <w:tab w:val="left" w:pos="4626" w:leader="none"/>
        </w:tabs>
        <w:bidi w:val="0"/>
        <w:spacing w:lineRule="auto" w:line="240" w:before="3" w:after="0"/>
        <w:ind w:left="340" w:right="5071" w:hanging="0"/>
        <w:rPr>
          <w:b/>
          <w:b/>
          <w:bCs/>
          <w:color w:val="000000"/>
          <w:sz w:val="28"/>
          <w:szCs w:val="28"/>
          <w:highlight w:val="white"/>
          <w:lang w:val="uk-UA"/>
        </w:rPr>
      </w:pPr>
      <w:r>
        <w:rPr>
          <w:b/>
          <w:bCs/>
          <w:color w:val="000000"/>
          <w:sz w:val="28"/>
          <w:szCs w:val="28"/>
          <w:highlight w:val="white"/>
          <w:lang w:val="uk-UA"/>
        </w:rPr>
      </w:r>
    </w:p>
    <w:p>
      <w:pPr>
        <w:pStyle w:val="Normal"/>
        <w:ind w:left="0" w:right="0" w:hanging="0"/>
        <w:jc w:val="center"/>
        <w:rPr>
          <w:b/>
          <w:b/>
          <w:bCs/>
          <w:color w:val="000000"/>
          <w:sz w:val="28"/>
          <w:szCs w:val="28"/>
          <w:highlight w:val="white"/>
          <w:lang w:val="uk-UA"/>
        </w:rPr>
      </w:pPr>
      <w:r>
        <w:rPr>
          <w:b/>
          <w:bCs/>
          <w:color w:val="000000"/>
          <w:sz w:val="28"/>
          <w:szCs w:val="28"/>
          <w:highlight w:val="white"/>
          <w:lang w:val="uk-UA"/>
        </w:rPr>
      </w:r>
    </w:p>
    <w:p>
      <w:pPr>
        <w:pStyle w:val="Normal"/>
        <w:ind w:left="0" w:right="0" w:hanging="0"/>
        <w:jc w:val="center"/>
        <w:rPr>
          <w:b/>
          <w:b/>
          <w:bCs/>
          <w:color w:val="000000"/>
          <w:sz w:val="28"/>
          <w:szCs w:val="28"/>
          <w:highlight w:val="white"/>
          <w:lang w:val="uk-UA"/>
        </w:rPr>
      </w:pPr>
      <w:r>
        <w:rPr>
          <w:b/>
          <w:bCs/>
          <w:color w:val="000000"/>
          <w:sz w:val="28"/>
          <w:szCs w:val="28"/>
          <w:highlight w:val="white"/>
          <w:lang w:val="uk-UA"/>
        </w:rPr>
      </w:r>
    </w:p>
    <w:p>
      <w:pPr>
        <w:pStyle w:val="Normal"/>
        <w:ind w:left="0" w:right="0" w:hanging="0"/>
        <w:jc w:val="center"/>
        <w:rPr/>
      </w:pPr>
      <w:r>
        <w:rPr>
          <w:b/>
          <w:bCs/>
          <w:color w:val="000000"/>
          <w:sz w:val="28"/>
          <w:szCs w:val="28"/>
          <w:highlight w:val="white"/>
          <w:lang w:val="uk-UA"/>
        </w:rPr>
        <w:t xml:space="preserve">1. </w:t>
      </w:r>
      <w:r>
        <w:rPr>
          <w:b/>
          <w:bCs/>
          <w:sz w:val="28"/>
          <w:szCs w:val="28"/>
          <w:lang w:val="uk-UA"/>
        </w:rPr>
        <w:t>Профіль освітньої програми</w:t>
      </w:r>
    </w:p>
    <w:p>
      <w:pPr>
        <w:pStyle w:val="Normal"/>
        <w:ind w:left="0" w:right="0" w:hanging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зі спеціальності 034 Культурологія</w:t>
      </w:r>
    </w:p>
    <w:tbl>
      <w:tblPr>
        <w:tblW w:w="15079" w:type="dxa"/>
        <w:jc w:val="left"/>
        <w:tblInd w:w="-222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7"/>
        <w:gridCol w:w="219"/>
        <w:gridCol w:w="1860"/>
        <w:gridCol w:w="4787"/>
        <w:gridCol w:w="1"/>
        <w:gridCol w:w="5265"/>
      </w:tblGrid>
      <w:tr>
        <w:trPr/>
        <w:tc>
          <w:tcPr>
            <w:tcW w:w="9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1. Загальна інформація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52" w:before="0" w:after="160"/>
              <w:ind w:left="0" w:right="0" w:hanging="0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Повна назва вищого навчального закладу та структурного підрозділу</w:t>
            </w:r>
          </w:p>
        </w:tc>
        <w:tc>
          <w:tcPr>
            <w:tcW w:w="6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Львівський національний університет імені Івана Франка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Філософський факультет</w:t>
            </w:r>
          </w:p>
        </w:tc>
        <w:tc>
          <w:tcPr>
            <w:tcW w:w="5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52" w:before="0" w:after="160"/>
              <w:ind w:left="0" w:right="0" w:hanging="0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5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Ступінь вищої освіти та назва кваліфікації мовою оригіналу</w:t>
            </w:r>
          </w:p>
        </w:tc>
        <w:tc>
          <w:tcPr>
            <w:tcW w:w="10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Магістр 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Магістр культурології</w:t>
            </w:r>
          </w:p>
        </w:tc>
      </w:tr>
      <w:tr>
        <w:trPr/>
        <w:tc>
          <w:tcPr>
            <w:tcW w:w="5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Офіційна назва освітньої програми</w:t>
            </w:r>
          </w:p>
        </w:tc>
        <w:tc>
          <w:tcPr>
            <w:tcW w:w="10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Освітньо-професійна програма «Культурологія» </w:t>
            </w:r>
          </w:p>
        </w:tc>
      </w:tr>
      <w:tr>
        <w:trPr/>
        <w:tc>
          <w:tcPr>
            <w:tcW w:w="5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b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Тип диплома та обсяг освітньої програми</w:t>
            </w:r>
          </w:p>
        </w:tc>
        <w:tc>
          <w:tcPr>
            <w:tcW w:w="10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Диплом магістра, одиничний, 90 кредитів ЄКТС, термін навчання -  1 рік 4 місяці </w:t>
            </w:r>
          </w:p>
        </w:tc>
      </w:tr>
      <w:tr>
        <w:trPr/>
        <w:tc>
          <w:tcPr>
            <w:tcW w:w="5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b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Наявність акредитації</w:t>
            </w:r>
          </w:p>
        </w:tc>
        <w:tc>
          <w:tcPr>
            <w:tcW w:w="10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Міністерство освіти і науки України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 xml:space="preserve">Сертифікат про акредитацію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Серія НД  № 1492495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Львівський національний університет імені Івана Франка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 xml:space="preserve">відповідно до рішення Акредитаційної комісії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від 27 червня 2013 року протокол № 105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(наказ МОН України від 01.07.2013 № 2494-л)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 xml:space="preserve">З галузі знань (спеціальності)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03 Гуманітарні науки 034 Культурологія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/>
            </w:pPr>
            <w:r>
              <w:rPr>
                <w:sz w:val="26"/>
                <w:szCs w:val="26"/>
                <w:lang w:val="uk-UA" w:eastAsia="uk-UA"/>
              </w:rPr>
              <w:t xml:space="preserve">Визнано акредитованим за рівнем </w:t>
            </w:r>
            <w:r>
              <w:rPr>
                <w:sz w:val="26"/>
                <w:szCs w:val="26"/>
                <w:u w:val="single"/>
                <w:lang w:val="uk-UA" w:eastAsia="uk-UA"/>
              </w:rPr>
              <w:t>магістр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/>
            </w:pPr>
            <w:r>
              <w:rPr>
                <w:sz w:val="26"/>
                <w:szCs w:val="26"/>
                <w:lang w:val="uk-UA" w:eastAsia="uk-UA"/>
              </w:rPr>
              <w:t xml:space="preserve">Термін дії сертифіката до </w:t>
            </w:r>
            <w:r>
              <w:rPr>
                <w:sz w:val="26"/>
                <w:szCs w:val="26"/>
                <w:u w:val="single"/>
                <w:lang w:val="uk-UA" w:eastAsia="uk-UA"/>
              </w:rPr>
              <w:t>1 липня 2023 року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/>
            </w:pPr>
            <w:r>
              <w:rPr>
                <w:sz w:val="26"/>
                <w:szCs w:val="26"/>
                <w:lang w:val="uk-UA" w:eastAsia="uk-UA"/>
              </w:rPr>
              <w:t>(на підставі наказу МОН України від 19.12.2016 № 1565)</w:t>
            </w:r>
            <w:r>
              <w:rPr>
                <w:color w:val="FF0000"/>
                <w:sz w:val="26"/>
                <w:szCs w:val="26"/>
                <w:lang w:val="uk-UA" w:eastAsia="uk-UA"/>
              </w:rPr>
              <w:t xml:space="preserve"> </w:t>
            </w:r>
          </w:p>
        </w:tc>
      </w:tr>
      <w:tr>
        <w:trPr/>
        <w:tc>
          <w:tcPr>
            <w:tcW w:w="5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b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Цикл/рівень </w:t>
            </w:r>
          </w:p>
        </w:tc>
        <w:tc>
          <w:tcPr>
            <w:tcW w:w="10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widowControl w:val="false"/>
              <w:tabs>
                <w:tab w:val="clear" w:pos="708"/>
              </w:tabs>
              <w:ind w:left="0" w:right="0" w:hanging="0"/>
              <w:rPr/>
            </w:pPr>
            <w:r>
              <w:rPr>
                <w:color w:val="auto"/>
                <w:sz w:val="26"/>
                <w:szCs w:val="26"/>
              </w:rPr>
              <w:t>HPK</w:t>
            </w:r>
            <w:r>
              <w:rPr>
                <w:color w:val="auto"/>
                <w:sz w:val="26"/>
                <w:szCs w:val="26"/>
                <w:lang w:val="uk-UA"/>
              </w:rPr>
              <w:t xml:space="preserve"> України – 7 рівень,</w:t>
            </w:r>
          </w:p>
          <w:p>
            <w:pPr>
              <w:pStyle w:val="Default"/>
              <w:widowControl w:val="false"/>
              <w:tabs>
                <w:tab w:val="clear" w:pos="708"/>
              </w:tabs>
              <w:ind w:left="0" w:right="0" w:hanging="0"/>
              <w:rPr/>
            </w:pPr>
            <w:r>
              <w:rPr>
                <w:i/>
                <w:iCs/>
                <w:sz w:val="26"/>
                <w:szCs w:val="26"/>
              </w:rPr>
              <w:t>FQ</w:t>
            </w:r>
            <w:r>
              <w:rPr>
                <w:i/>
                <w:iCs/>
                <w:sz w:val="26"/>
                <w:szCs w:val="26"/>
                <w:lang w:val="uk-UA"/>
              </w:rPr>
              <w:t>-</w:t>
            </w:r>
            <w:r>
              <w:rPr>
                <w:i/>
                <w:iCs/>
                <w:sz w:val="26"/>
                <w:szCs w:val="26"/>
              </w:rPr>
              <w:t>EHEA</w:t>
            </w:r>
            <w:r>
              <w:rPr>
                <w:i/>
                <w:iCs/>
                <w:sz w:val="26"/>
                <w:szCs w:val="26"/>
                <w:lang w:val="uk-UA"/>
              </w:rPr>
              <w:t xml:space="preserve"> – другий цикл, </w:t>
            </w:r>
            <w:r>
              <w:rPr>
                <w:i/>
                <w:iCs/>
                <w:sz w:val="26"/>
                <w:szCs w:val="26"/>
              </w:rPr>
              <w:t>EQF</w:t>
            </w:r>
            <w:r>
              <w:rPr>
                <w:i/>
                <w:iCs/>
                <w:sz w:val="26"/>
                <w:szCs w:val="26"/>
                <w:lang w:val="uk-UA"/>
              </w:rPr>
              <w:t>-</w:t>
            </w:r>
            <w:r>
              <w:rPr>
                <w:i/>
                <w:iCs/>
                <w:sz w:val="26"/>
                <w:szCs w:val="26"/>
              </w:rPr>
              <w:t>LLL</w:t>
            </w:r>
            <w:r>
              <w:rPr>
                <w:i/>
                <w:iCs/>
                <w:sz w:val="26"/>
                <w:szCs w:val="26"/>
                <w:lang w:val="uk-UA"/>
              </w:rPr>
              <w:t xml:space="preserve"> – 7 рівень</w:t>
            </w:r>
          </w:p>
        </w:tc>
      </w:tr>
      <w:tr>
        <w:trPr/>
        <w:tc>
          <w:tcPr>
            <w:tcW w:w="5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Передумови </w:t>
            </w:r>
          </w:p>
        </w:tc>
        <w:tc>
          <w:tcPr>
            <w:tcW w:w="10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Наявність освітнього ступеня бакалавра або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наявність освітньо-кваліфікаційного рівня спеціаліста</w:t>
            </w:r>
          </w:p>
        </w:tc>
      </w:tr>
      <w:tr>
        <w:trPr/>
        <w:tc>
          <w:tcPr>
            <w:tcW w:w="5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Мова(и) викладання </w:t>
            </w:r>
          </w:p>
        </w:tc>
        <w:tc>
          <w:tcPr>
            <w:tcW w:w="10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(англійська частково)</w:t>
            </w:r>
          </w:p>
        </w:tc>
      </w:tr>
      <w:tr>
        <w:trPr/>
        <w:tc>
          <w:tcPr>
            <w:tcW w:w="5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Термін дії освітньої програми</w:t>
            </w:r>
          </w:p>
        </w:tc>
        <w:tc>
          <w:tcPr>
            <w:tcW w:w="10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наступного планового оновлення, не перевищуючи періоду акредитації</w:t>
            </w:r>
          </w:p>
        </w:tc>
      </w:tr>
      <w:tr>
        <w:trPr/>
        <w:tc>
          <w:tcPr>
            <w:tcW w:w="5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b/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Інтернет-адреса постійного розміщення освітньої програми</w:t>
            </w:r>
          </w:p>
        </w:tc>
        <w:tc>
          <w:tcPr>
            <w:tcW w:w="10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/>
            </w:pPr>
            <w:hyperlink r:id="rId2">
              <w:r>
                <w:rPr>
                  <w:rStyle w:val="ListLabel204"/>
                  <w:b/>
                  <w:bCs/>
                  <w:color w:val="0000FF"/>
                  <w:sz w:val="28"/>
                  <w:szCs w:val="28"/>
                  <w:u w:val="single"/>
                  <w:lang w:val="uk-UA"/>
                </w:rPr>
                <w:t>https://filos.lnu.edu.ua/academics/osvitni-programy</w:t>
              </w:r>
            </w:hyperlink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>
        <w:trPr/>
        <w:tc>
          <w:tcPr>
            <w:tcW w:w="9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3B3B3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2 - Мета освітньої програми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3B3B3" w:val="clea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52" w:before="0" w:after="160"/>
              <w:ind w:left="0" w:right="0" w:hanging="0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</w:r>
          </w:p>
        </w:tc>
      </w:tr>
      <w:tr>
        <w:trPr>
          <w:trHeight w:val="2939" w:hRule="atLeast"/>
        </w:trPr>
        <w:tc>
          <w:tcPr>
            <w:tcW w:w="9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widowControl w:val="false"/>
              <w:tabs>
                <w:tab w:val="clear" w:pos="708"/>
              </w:tabs>
              <w:bidi w:val="0"/>
              <w:spacing w:before="280" w:after="0"/>
              <w:ind w:left="0" w:right="0" w:hanging="0"/>
              <w:jc w:val="both"/>
              <w:rPr/>
            </w:pPr>
            <w:r>
              <w:rPr>
                <w:sz w:val="28"/>
                <w:szCs w:val="28"/>
                <w:lang w:val="uk-UA"/>
              </w:rPr>
              <w:t>Забезпечити формування і розвиток загальних та фахових програмних компетентностей та володіння теоретичними знаннями, практичними навичками: аналітичної, експертної, консультативної, інформаційної, комунікативної, організаційно-методичної діяльності для розв’язання складних соціо</w:t>
            </w:r>
            <w:r>
              <w:rPr>
                <w:color w:val="000000"/>
                <w:sz w:val="28"/>
                <w:szCs w:val="28"/>
                <w:lang w:val="uk-UA"/>
              </w:rPr>
              <w:t>культурних задач і проблем.</w:t>
            </w:r>
            <w:r>
              <w:rPr>
                <w:color w:val="000000"/>
                <w:sz w:val="27"/>
                <w:szCs w:val="27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Розвивати вміння здійснювати культурну аналітику, проводити проєктну та дослідницьку діяльність у царині культури, здійснювати критичний аналіз пам’яток та об’єктів культури, забезпечувати культурний менеджмент та розробляти культурні політики.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widowControl w:val="false"/>
              <w:tabs>
                <w:tab w:val="clear" w:pos="708"/>
              </w:tabs>
              <w:bidi w:val="0"/>
              <w:spacing w:lineRule="auto" w:line="252" w:before="280" w:after="0"/>
              <w:ind w:left="0" w:right="0" w:hanging="0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9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3B3B3" w:val="clear"/>
          </w:tcPr>
          <w:p>
            <w:pPr>
              <w:pStyle w:val="NormalWeb"/>
              <w:widowControl w:val="false"/>
              <w:tabs>
                <w:tab w:val="clear" w:pos="708"/>
              </w:tabs>
              <w:bidi w:val="0"/>
              <w:spacing w:before="280" w:after="0"/>
              <w:ind w:left="0" w:right="0" w:hanging="0"/>
              <w:jc w:val="center"/>
              <w:rPr/>
            </w:pPr>
            <w:r>
              <w:rPr>
                <w:b/>
                <w:bCs/>
                <w:sz w:val="28"/>
                <w:szCs w:val="28"/>
                <w:lang w:val="uk-UA"/>
              </w:rPr>
              <w:t>3 - Хар</w:t>
            </w:r>
            <w:r>
              <w:rPr>
                <w:b/>
                <w:bCs/>
                <w:sz w:val="28"/>
                <w:szCs w:val="28"/>
              </w:rPr>
              <w:t>актеристика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освітньої </w:t>
            </w:r>
            <w:r>
              <w:rPr>
                <w:b/>
                <w:bCs/>
                <w:sz w:val="28"/>
                <w:szCs w:val="28"/>
              </w:rPr>
              <w:t xml:space="preserve"> програми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3B3B3" w:val="clear"/>
          </w:tcPr>
          <w:p>
            <w:pPr>
              <w:pStyle w:val="NormalWeb"/>
              <w:widowControl w:val="false"/>
              <w:tabs>
                <w:tab w:val="clear" w:pos="708"/>
              </w:tabs>
              <w:bidi w:val="0"/>
              <w:spacing w:lineRule="auto" w:line="252" w:before="280" w:after="0"/>
              <w:ind w:left="0" w:right="0" w:hanging="0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widowControl w:val="false"/>
              <w:tabs>
                <w:tab w:val="clear" w:pos="708"/>
              </w:tabs>
              <w:bidi w:val="0"/>
              <w:spacing w:before="280" w:after="0"/>
              <w:ind w:left="0" w:right="0" w:hanging="0"/>
              <w:rPr/>
            </w:pPr>
            <w:r>
              <w:rPr>
                <w:b/>
                <w:bCs/>
                <w:sz w:val="28"/>
                <w:szCs w:val="28"/>
              </w:rPr>
              <w:t>Предметна область (галузь знань, спеціальність, спеціалізація (</w:t>
            </w:r>
            <w:r>
              <w:rPr>
                <w:sz w:val="28"/>
                <w:szCs w:val="28"/>
              </w:rPr>
              <w:t>за наявності</w:t>
            </w:r>
            <w:r>
              <w:rPr>
                <w:b/>
                <w:bCs/>
                <w:sz w:val="28"/>
                <w:szCs w:val="28"/>
              </w:rPr>
              <w:t>))</w:t>
            </w:r>
          </w:p>
        </w:tc>
        <w:tc>
          <w:tcPr>
            <w:tcW w:w="6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widowControl w:val="false"/>
              <w:tabs>
                <w:tab w:val="clear" w:pos="708"/>
              </w:tabs>
              <w:bidi w:val="0"/>
              <w:spacing w:before="280" w:after="280"/>
              <w:ind w:left="0" w:right="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Гуманітарні науки</w:t>
            </w:r>
          </w:p>
          <w:p>
            <w:pPr>
              <w:pStyle w:val="NormalWeb"/>
              <w:widowControl w:val="false"/>
              <w:tabs>
                <w:tab w:val="clear" w:pos="708"/>
              </w:tabs>
              <w:bidi w:val="0"/>
              <w:spacing w:before="280" w:after="280"/>
              <w:ind w:left="0" w:right="0" w:hanging="0"/>
              <w:jc w:val="both"/>
              <w:rPr/>
            </w:pPr>
            <w:r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Культуролог</w:t>
            </w:r>
            <w:r>
              <w:rPr>
                <w:sz w:val="28"/>
                <w:szCs w:val="28"/>
              </w:rPr>
              <w:t>ія</w:t>
            </w:r>
          </w:p>
          <w:p>
            <w:pPr>
              <w:pStyle w:val="NormalWeb"/>
              <w:widowControl w:val="false"/>
              <w:tabs>
                <w:tab w:val="clear" w:pos="708"/>
              </w:tabs>
              <w:bidi w:val="0"/>
              <w:spacing w:before="280" w:after="280"/>
              <w:ind w:left="0" w:right="0" w:hanging="0"/>
              <w:jc w:val="both"/>
              <w:rPr/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Об’єкти вивчення та діяльності:</w:t>
            </w:r>
            <w:r>
              <w:rPr>
                <w:sz w:val="28"/>
                <w:szCs w:val="28"/>
                <w:lang w:val="uk-UA"/>
              </w:rPr>
              <w:t xml:space="preserve"> культурні процеси, явища, стани та ознаки, їх усвідомлення, інтерпретація та моделювання; соціокультурні інститути та практики, що забезпечують формування культурних норм та цінностей, способи їх втілення й використання.</w:t>
            </w:r>
          </w:p>
          <w:p>
            <w:pPr>
              <w:pStyle w:val="NormalWeb"/>
              <w:widowControl w:val="false"/>
              <w:tabs>
                <w:tab w:val="clear" w:pos="708"/>
              </w:tabs>
              <w:bidi w:val="0"/>
              <w:spacing w:before="280" w:after="280"/>
              <w:ind w:left="0" w:right="0" w:hanging="0"/>
              <w:jc w:val="both"/>
              <w:rPr/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Цілі навчання:  </w:t>
            </w:r>
            <w:r>
              <w:rPr>
                <w:sz w:val="28"/>
                <w:szCs w:val="28"/>
                <w:lang w:val="uk-UA"/>
              </w:rPr>
              <w:t>підготовка фахівців з культурології, які володіють сучасними теоретичними знаннями та практичними навичками, необхідними для розв’язання складних соціокультурних задач і проблем.</w:t>
            </w:r>
          </w:p>
          <w:p>
            <w:pPr>
              <w:pStyle w:val="NormalWeb"/>
              <w:widowControl w:val="false"/>
              <w:tabs>
                <w:tab w:val="clear" w:pos="708"/>
              </w:tabs>
              <w:bidi w:val="0"/>
              <w:spacing w:before="280" w:after="280"/>
              <w:ind w:left="0" w:right="0" w:hanging="0"/>
              <w:jc w:val="both"/>
              <w:rPr/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Теоретичний зміст предметної області:</w:t>
            </w:r>
            <w:r>
              <w:rPr>
                <w:sz w:val="28"/>
                <w:szCs w:val="28"/>
                <w:lang w:val="uk-UA"/>
              </w:rPr>
              <w:t xml:space="preserve"> система наукових ідей, підходів, концепцій, теорій щодо культури; поняття та принципи аналізу культурних процесів та явищ.</w:t>
            </w:r>
          </w:p>
          <w:p>
            <w:pPr>
              <w:pStyle w:val="NormalWeb"/>
              <w:widowControl w:val="false"/>
              <w:tabs>
                <w:tab w:val="clear" w:pos="708"/>
              </w:tabs>
              <w:bidi w:val="0"/>
              <w:spacing w:before="280" w:after="280"/>
              <w:ind w:left="0" w:right="0" w:hanging="0"/>
              <w:jc w:val="both"/>
              <w:rPr/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Методи, методики та технології</w:t>
            </w:r>
            <w:r>
              <w:rPr>
                <w:sz w:val="28"/>
                <w:szCs w:val="28"/>
                <w:lang w:val="uk-UA"/>
              </w:rPr>
              <w:t>: методи та методики пошуку, систематизації, аналізу та інтерпретації інформації щодо культурних об’єктів та практик, технології популяризації знань щодо культури та регулювання відносин у соціокультурній сфері.</w:t>
            </w:r>
          </w:p>
          <w:p>
            <w:pPr>
              <w:pStyle w:val="NormalWeb"/>
              <w:widowControl w:val="false"/>
              <w:tabs>
                <w:tab w:val="clear" w:pos="708"/>
              </w:tabs>
              <w:bidi w:val="0"/>
              <w:spacing w:before="280" w:after="0"/>
              <w:ind w:left="0" w:right="0" w:hanging="0"/>
              <w:jc w:val="both"/>
              <w:rPr/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Інструменти та обладнання</w:t>
            </w:r>
            <w:r>
              <w:rPr>
                <w:sz w:val="28"/>
                <w:szCs w:val="28"/>
                <w:lang w:val="uk-UA"/>
              </w:rPr>
              <w:t>: аудіовізуальні засоби; програмне забезпечення; мережа Інтернет; інформаційно-комунікаційне обладнання; системи електронного документообігу, електронні бібліотеки та архіви.</w:t>
            </w:r>
          </w:p>
        </w:tc>
        <w:tc>
          <w:tcPr>
            <w:tcW w:w="5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widowControl w:val="false"/>
              <w:tabs>
                <w:tab w:val="clear" w:pos="708"/>
              </w:tabs>
              <w:bidi w:val="0"/>
              <w:spacing w:lineRule="auto" w:line="252" w:before="280" w:after="0"/>
              <w:ind w:left="0" w:right="0" w:hanging="0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5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ind w:left="0" w:right="0" w:hanging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Орієнтація освітньої програми</w:t>
            </w:r>
          </w:p>
        </w:tc>
        <w:tc>
          <w:tcPr>
            <w:tcW w:w="10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ind w:left="0" w:right="0" w:hanging="0"/>
              <w:jc w:val="both"/>
              <w:rPr/>
            </w:pPr>
            <w:r>
              <w:rPr>
                <w:color w:val="000000"/>
                <w:sz w:val="27"/>
                <w:szCs w:val="27"/>
                <w:lang w:val="uk-UA"/>
              </w:rPr>
              <w:t xml:space="preserve">Освітньо-професійна програма підготовки здобувачів </w:t>
            </w:r>
            <w:r>
              <w:rPr>
                <w:sz w:val="27"/>
                <w:szCs w:val="27"/>
                <w:lang w:val="uk-UA"/>
              </w:rPr>
              <w:t>другого (магістерського) р</w:t>
            </w:r>
            <w:r>
              <w:rPr>
                <w:color w:val="000000"/>
                <w:sz w:val="27"/>
                <w:szCs w:val="27"/>
                <w:lang w:val="uk-UA"/>
              </w:rPr>
              <w:t>івня вищої освіти. Програма базується на досягненнях сучасної культурологічної науки та орієнтує на теоретичні та прикладні напрямки досліджень, на яких може будуватися подальша професійна діяльність.</w:t>
            </w:r>
          </w:p>
        </w:tc>
      </w:tr>
      <w:tr>
        <w:trPr/>
        <w:tc>
          <w:tcPr>
            <w:tcW w:w="5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ind w:left="0" w:right="0" w:hanging="0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Основний фокус освітньої програми та спеціалізації</w:t>
            </w:r>
          </w:p>
        </w:tc>
        <w:tc>
          <w:tcPr>
            <w:tcW w:w="10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ind w:left="0" w:right="0" w:hanging="0"/>
              <w:jc w:val="both"/>
              <w:rPr/>
            </w:pPr>
            <w:r>
              <w:rPr>
                <w:color w:val="000000"/>
                <w:sz w:val="27"/>
                <w:szCs w:val="27"/>
                <w:lang w:val="uk-UA"/>
              </w:rPr>
              <w:t xml:space="preserve">Загальна освіта </w:t>
            </w:r>
            <w:r>
              <w:rPr>
                <w:sz w:val="27"/>
                <w:szCs w:val="27"/>
                <w:lang w:val="uk-UA"/>
              </w:rPr>
              <w:t>за</w:t>
            </w:r>
            <w:r>
              <w:rPr>
                <w:color w:val="FF0000"/>
                <w:sz w:val="27"/>
                <w:szCs w:val="27"/>
                <w:lang w:val="uk-UA"/>
              </w:rPr>
              <w:t xml:space="preserve"> </w:t>
            </w:r>
            <w:r>
              <w:rPr>
                <w:color w:val="000000"/>
                <w:sz w:val="27"/>
                <w:szCs w:val="27"/>
                <w:lang w:val="uk-UA"/>
              </w:rPr>
              <w:t xml:space="preserve">спеціальністю 034 Культурологія в галузі </w:t>
            </w:r>
            <w:r>
              <w:rPr>
                <w:sz w:val="27"/>
                <w:szCs w:val="27"/>
                <w:lang w:val="uk-UA"/>
              </w:rPr>
              <w:t xml:space="preserve">знань </w:t>
            </w:r>
            <w:r>
              <w:rPr>
                <w:color w:val="000000"/>
                <w:sz w:val="27"/>
                <w:szCs w:val="27"/>
                <w:lang w:val="uk-UA"/>
              </w:rPr>
              <w:t xml:space="preserve">03 Гуманітарні науки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ind w:left="0" w:right="0" w:hanging="0"/>
              <w:jc w:val="both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Ключові слова: сучасні культурологічні теорії; культурна аналітика; критичний аналіз культурних об’єктів; управління у сфері культури; стратегування в сфері культури; культурні політики.</w:t>
            </w:r>
          </w:p>
        </w:tc>
      </w:tr>
      <w:tr>
        <w:trPr/>
        <w:tc>
          <w:tcPr>
            <w:tcW w:w="5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ind w:left="0" w:right="0" w:hanging="0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Особливості програми</w:t>
            </w:r>
          </w:p>
        </w:tc>
        <w:tc>
          <w:tcPr>
            <w:tcW w:w="10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ind w:left="0" w:right="0" w:hanging="0"/>
              <w:jc w:val="both"/>
              <w:rPr/>
            </w:pPr>
            <w:r>
              <w:rPr>
                <w:color w:val="000000"/>
                <w:sz w:val="27"/>
                <w:szCs w:val="27"/>
                <w:lang w:val="uk-UA"/>
              </w:rPr>
              <w:t>Поєднання філософської освіти класичного університету із практичною сферою культури та прикладними аспектами культурології. Використання потенціалу інституційної підтримки та діяльності ГО у сфері культури м. Львова. Залучення здобувачів до наукової, дослідницької та проєктної діяльності в межах університету та міжуніверситетських проєктах (українських та міжнародних).</w:t>
            </w:r>
            <w:r>
              <w:rPr>
                <w:lang w:val="uk-UA"/>
              </w:rPr>
              <w:t xml:space="preserve">  </w:t>
            </w:r>
            <w:r>
              <w:rPr>
                <w:color w:val="000000"/>
                <w:sz w:val="27"/>
                <w:szCs w:val="27"/>
                <w:lang w:val="uk-UA"/>
              </w:rPr>
              <w:t>Підписана угода про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ind w:left="0" w:right="0" w:hanging="0"/>
              <w:jc w:val="both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наукове співробітництво з кафедрою культурології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ind w:left="0" w:right="0" w:hanging="0"/>
              <w:jc w:val="both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університету Константина Філософа (м. Нітра,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ind w:left="0" w:right="0" w:hanging="0"/>
              <w:jc w:val="both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Словацька республіка).</w:t>
            </w:r>
          </w:p>
        </w:tc>
      </w:tr>
      <w:tr>
        <w:trPr/>
        <w:tc>
          <w:tcPr>
            <w:tcW w:w="9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3B3B3" w:val="clea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ind w:left="0" w:right="0" w:hanging="0"/>
              <w:jc w:val="center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4 - Придатність випускників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ind w:left="0" w:right="0" w:hanging="0"/>
              <w:jc w:val="center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 працевлаштування та подальшого навчання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3B3B3" w:val="clea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52" w:before="0" w:after="160"/>
              <w:ind w:left="0" w:right="0" w:hanging="0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</w:r>
          </w:p>
        </w:tc>
      </w:tr>
      <w:tr>
        <w:trPr>
          <w:trHeight w:val="8921" w:hRule="atLeast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ind w:left="0" w:right="0" w:hanging="0"/>
              <w:jc w:val="both"/>
              <w:rPr/>
            </w:pPr>
            <w:r>
              <w:rPr>
                <w:b/>
                <w:bCs/>
                <w:sz w:val="28"/>
                <w:szCs w:val="28"/>
              </w:rPr>
              <w:t>П</w:t>
            </w:r>
            <w:r>
              <w:rPr>
                <w:b/>
                <w:bCs/>
                <w:sz w:val="28"/>
                <w:szCs w:val="28"/>
                <w:lang w:val="uk-UA"/>
              </w:rPr>
              <w:t>ридатність до п</w:t>
            </w:r>
            <w:r>
              <w:rPr>
                <w:b/>
                <w:bCs/>
                <w:sz w:val="28"/>
                <w:szCs w:val="28"/>
              </w:rPr>
              <w:t xml:space="preserve">рацевлаштування </w:t>
            </w:r>
          </w:p>
        </w:tc>
        <w:tc>
          <w:tcPr>
            <w:tcW w:w="6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ind w:left="0" w:right="0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Фахівець зі спеціальності культурологія готується для практичної діяльності в науковій, культурно-освітній, музейній галузях, роботи в навчальних закладах, дослідницьких установах, засобах масової інформації, системі охорони пам’яток історії та культури. Основні професійні кваліфікації: фахівець з аналітики культури та креативних індустрій, працівник та керівник закладів культури, спеціаліст з охорони культурної спадщини, митний експерт з оцінки і атрибуції культурних цінностей, працівник структурних адміністративних підрозділів з охорони культурної спадщини, менеджер грантових проектів та програм з культурних індустрій.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ind w:left="0" w:right="0" w:hanging="0"/>
              <w:rPr/>
            </w:pPr>
            <w:r>
              <w:rPr>
                <w:sz w:val="28"/>
                <w:szCs w:val="28"/>
              </w:rPr>
              <w:t>Відповідно до ДК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003:2010</w:t>
            </w:r>
            <w:r>
              <w:rPr>
                <w:sz w:val="28"/>
                <w:szCs w:val="28"/>
                <w:lang w:val="uk-UA"/>
              </w:rPr>
              <w:t xml:space="preserve"> Національного класифікатора України</w:t>
            </w:r>
            <w:r>
              <w:rPr>
                <w:sz w:val="28"/>
                <w:szCs w:val="28"/>
              </w:rPr>
              <w:t>: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ind w:left="0" w:right="0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1143. 4 Вища посадова особа громадської організації    (у галузі культури, освіти, благодійності, прав людини та ін.).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ind w:left="0" w:right="0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1319 Директор (керівник) малого підприємства (у сфері охорони здоров’я, освіти, культури і.т.ін.).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80" w:leader="none"/>
              </w:tabs>
              <w:spacing w:before="0" w:after="0"/>
              <w:ind w:left="0" w:right="0" w:hanging="0"/>
              <w:jc w:val="both"/>
              <w:rPr/>
            </w:pPr>
            <w:r>
              <w:rPr>
                <w:sz w:val="28"/>
                <w:szCs w:val="28"/>
              </w:rPr>
              <w:t>1483 Менеджери (управителі) у соціальній сфері</w:t>
            </w:r>
            <w:r>
              <w:rPr>
                <w:sz w:val="28"/>
                <w:szCs w:val="28"/>
                <w:lang w:val="uk-UA"/>
              </w:rPr>
              <w:t>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80" w:leader="none"/>
              </w:tabs>
              <w:spacing w:before="0" w:after="0"/>
              <w:ind w:left="0" w:right="0" w:hanging="0"/>
              <w:jc w:val="both"/>
              <w:rPr/>
            </w:pPr>
            <w:r>
              <w:rPr>
                <w:sz w:val="28"/>
                <w:szCs w:val="28"/>
              </w:rPr>
              <w:t>1492 Менеджери (управителі) у сфері культури, відпочинку та спорту</w:t>
            </w:r>
            <w:r>
              <w:rPr>
                <w:sz w:val="28"/>
                <w:szCs w:val="28"/>
                <w:lang w:val="uk-UA"/>
              </w:rPr>
              <w:t>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80" w:leader="none"/>
              </w:tabs>
              <w:spacing w:before="0" w:after="0"/>
              <w:ind w:left="0" w:right="0" w:hang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2455.2 Методист культурно-освітніх закладів.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80" w:leader="none"/>
              </w:tabs>
              <w:spacing w:before="0" w:after="0"/>
              <w:ind w:left="0" w:right="0" w:hang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3474 Організатор культурно-дозвіллєвої діяльності.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80" w:leader="none"/>
              </w:tabs>
              <w:spacing w:before="0" w:after="0"/>
              <w:ind w:left="0" w:right="0" w:hanging="0"/>
              <w:jc w:val="both"/>
              <w:rPr/>
            </w:pPr>
            <w:r>
              <w:rPr>
                <w:sz w:val="28"/>
                <w:szCs w:val="28"/>
              </w:rPr>
              <w:t>3476 Організатор у сфері культури та мистецтва (куратор мистецьких проектів)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52" w:before="0" w:after="160"/>
              <w:ind w:left="0" w:right="0" w:hanging="0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ind w:left="0" w:right="0" w:hanging="0"/>
              <w:jc w:val="both"/>
              <w:rPr/>
            </w:pPr>
            <w:r>
              <w:rPr>
                <w:b/>
                <w:bCs/>
                <w:sz w:val="28"/>
                <w:szCs w:val="28"/>
              </w:rPr>
              <w:t>П</w:t>
            </w:r>
            <w:r>
              <w:rPr>
                <w:b/>
                <w:bCs/>
                <w:sz w:val="28"/>
                <w:szCs w:val="28"/>
                <w:lang w:val="uk-UA"/>
              </w:rPr>
              <w:t>одальше навчання</w:t>
            </w:r>
          </w:p>
        </w:tc>
        <w:tc>
          <w:tcPr>
            <w:tcW w:w="6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ind w:left="0" w:right="0" w:hanging="0"/>
              <w:jc w:val="both"/>
              <w:rPr/>
            </w:pPr>
            <w:r>
              <w:rPr>
                <w:sz w:val="28"/>
                <w:szCs w:val="28"/>
                <w:lang w:val="uk-UA"/>
              </w:rPr>
              <w:t xml:space="preserve">Право </w:t>
            </w:r>
            <w:r>
              <w:rPr>
                <w:sz w:val="28"/>
                <w:szCs w:val="28"/>
              </w:rPr>
              <w:t xml:space="preserve">продовжити навчання </w:t>
            </w:r>
            <w:r>
              <w:rPr>
                <w:sz w:val="28"/>
                <w:szCs w:val="28"/>
                <w:lang w:val="uk-UA"/>
              </w:rPr>
              <w:t>на третьому (докторському) освітньо-науковому рівні вищої освіти, а також здобувати додаткові кваліфікації у системі освіти.</w:t>
            </w:r>
          </w:p>
        </w:tc>
        <w:tc>
          <w:tcPr>
            <w:tcW w:w="526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0"/>
              <w:ind w:left="0" w:right="0" w:hanging="0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</w:r>
          </w:p>
        </w:tc>
      </w:tr>
      <w:tr>
        <w:trPr/>
        <w:tc>
          <w:tcPr>
            <w:tcW w:w="9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3B3B3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5 -  Викладання та оцінювання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3B3B3" w:val="clea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52" w:before="0" w:after="160"/>
              <w:ind w:left="0" w:right="0" w:hanging="0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b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Викладання та навчання </w:t>
            </w:r>
          </w:p>
        </w:tc>
        <w:tc>
          <w:tcPr>
            <w:tcW w:w="6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Навчання є студентоцентрованим, проблемно-орієнтованим, скерованим на особистісний та соціальний саморозвиток здобувачів. Викладання проводиться у формі лекцій, мультимедійних лекцій, інтерактивних лекцій, семінарів, практичних занять, воркшопів, дискусій, підготовки наукових рефератів, есеїв, мікропроєктів, наукових та прикладних дослідницьких завдань, самостійного навчання, індивідуальних занять.</w:t>
            </w:r>
          </w:p>
        </w:tc>
        <w:tc>
          <w:tcPr>
            <w:tcW w:w="5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52" w:before="0" w:after="160"/>
              <w:ind w:left="0" w:right="0" w:hanging="0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5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b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Оцінювання</w:t>
            </w:r>
          </w:p>
        </w:tc>
        <w:tc>
          <w:tcPr>
            <w:tcW w:w="10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Оцінювання навчальних досягнень студентів здійснюється за системою ECTS та національною шкалою оцінювання.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Поточний контроль – усне та письмове опитування, оцінка роботи в малих групах, тестування, захист індивідуальних завдань.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Підсумковий контроль – екзамени та заліки з урахуванням накопичених балів поточного контролю.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Державна атестація проводиться у формі кваліфікаційного екзамену та публічного захисту кваліфікаційної роботи.</w:t>
            </w:r>
          </w:p>
        </w:tc>
      </w:tr>
      <w:tr>
        <w:trPr/>
        <w:tc>
          <w:tcPr>
            <w:tcW w:w="9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3B3B3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6 - Програмні компетентності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3B3B3" w:val="clea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52" w:before="0" w:after="160"/>
              <w:ind w:left="0" w:right="0" w:hanging="0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</w:r>
          </w:p>
        </w:tc>
      </w:tr>
      <w:tr>
        <w:trPr>
          <w:trHeight w:val="615" w:hRule="atLeast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Інтегральна компетентність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</w:r>
          </w:p>
        </w:tc>
        <w:tc>
          <w:tcPr>
            <w:tcW w:w="6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Здатність розв’язувати складні задачі та проблеми у галузі професійної діяльності культуролога або у процесі навчання, що передбачає проведення дослідження та/або здійснення інновацій і характеризується невизначеністю умов і вимог.</w:t>
            </w:r>
          </w:p>
        </w:tc>
        <w:tc>
          <w:tcPr>
            <w:tcW w:w="5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52" w:before="0" w:after="160"/>
              <w:ind w:left="0" w:right="0" w:hanging="0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</w:r>
          </w:p>
        </w:tc>
      </w:tr>
      <w:tr>
        <w:trPr>
          <w:trHeight w:val="3941" w:hRule="atLeast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both"/>
              <w:rPr/>
            </w:pPr>
            <w:r>
              <w:rPr>
                <w:b/>
                <w:bCs/>
                <w:sz w:val="28"/>
                <w:szCs w:val="28"/>
              </w:rPr>
              <w:t>Загальні компетентності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(ЗК)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</w:r>
          </w:p>
        </w:tc>
        <w:tc>
          <w:tcPr>
            <w:tcW w:w="6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both"/>
              <w:rPr/>
            </w:pPr>
            <w:r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  <w:lang w:val="uk-UA"/>
              </w:rPr>
              <w:t xml:space="preserve">Здатність до абстрактного мислення, аналізу та синтезу.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Здатність спілкуватися іноземною мовою.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Здатність генерувати нові ідеї (креативність).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4. Здатність приймати обґрунтовані рішення.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 Здатність мотивувати людей та рухатися до спільної мети.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6. Здатність вчитися та оволодівати сучасними знаннями.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7. Здатність виявляти ініціативу та підприємливість.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 Здатність розробляти та управляти проєктами.</w:t>
            </w:r>
          </w:p>
        </w:tc>
        <w:tc>
          <w:tcPr>
            <w:tcW w:w="5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52" w:before="0" w:after="160"/>
              <w:ind w:left="0" w:right="0" w:hanging="0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Спеціальні (фахові, предметні) компетентності (ФК)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</w:r>
          </w:p>
        </w:tc>
        <w:tc>
          <w:tcPr>
            <w:tcW w:w="6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459" w:leader="none"/>
              </w:tabs>
              <w:ind w:left="459" w:right="0" w:hanging="283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Здатність усвідомлювати взаємозв’язок культурних текстів та контекстів.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459" w:leader="none"/>
              </w:tabs>
              <w:ind w:left="459" w:right="0" w:hanging="283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Здатність до оцінювання та аналізу інформації у процесі реалізації професійної діяльності.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459" w:leader="none"/>
              </w:tabs>
              <w:ind w:left="459" w:right="0" w:hanging="283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Здатність виявляти культурні потреби суспільства та його окремих груп та визначати шляхи їх задоволення, забезпечувати культурні права та свободи людини.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459" w:leader="none"/>
              </w:tabs>
              <w:ind w:left="459" w:right="0" w:hanging="283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Усвідомлення соціальної та етичної місії культуролога, а також можливостей та особливостей практичного використання культурологічного знання.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459" w:leader="none"/>
              </w:tabs>
              <w:ind w:left="459" w:right="0" w:hanging="283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Здатність до ефективної взаємодії з представниками інших професій, а також до залучення до розв’язання проблем культури представників громадськості.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459" w:leader="none"/>
              </w:tabs>
              <w:ind w:left="459" w:right="0" w:hanging="283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Здатність критично осмислювати історичні здобутки та нові досягнення культури.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76"/>
              <w:ind w:left="459" w:right="0" w:hanging="36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Здатність професійно діагностувати, прогнозувати, проектувати та моделювати  культурний розвиток різних культурних регіонів, художньої та візуальної культури.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459" w:leader="none"/>
              </w:tabs>
              <w:ind w:left="459" w:right="0" w:hanging="283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Здатність організовувати роботу та здійснювати керівництво закладами культури, а також відповідними структурними підрозділами підприємств і установ, враховуючи економічні, законодавчі та етичні аспекти.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459" w:leader="none"/>
              </w:tabs>
              <w:ind w:left="459" w:right="0" w:hanging="283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Здатність до розв’язання актуальних проблем культури з урахуванням особливостей міжкультурної комунікації та ширшого контексту відповідних проблем.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pacing w:lineRule="auto" w:line="276"/>
              <w:ind w:left="459" w:right="0" w:hanging="28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Здатність здійснювати експертизу культурних об’єктів та процесів, їх критичний аналіз із застосуванням сучасних методів культурології.</w:t>
            </w:r>
          </w:p>
        </w:tc>
        <w:tc>
          <w:tcPr>
            <w:tcW w:w="5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52" w:before="0" w:after="160"/>
              <w:ind w:left="0" w:right="0" w:hanging="0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9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3B3B3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7 - Програмні результати навчання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3B3B3" w:val="clea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52" w:before="0" w:after="160"/>
              <w:ind w:left="0" w:right="0" w:hanging="0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9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</w:tabs>
              <w:ind w:left="720" w:right="0" w:hanging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Розуміти специфіку та особливості реалізації культурних ідей, образів та смислів, а також критично оцінювати можливості їхньої інтерпретації для розв’язання суспільно-значимих проблем.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</w:tabs>
              <w:ind w:left="720" w:right="0" w:hanging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Аналізувати текстові та візуальні джерела інформації щодо культурних явищ та процесів, верифікувати інформацію у відповідності до професійних задач.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</w:tabs>
              <w:ind w:left="720" w:right="0" w:hanging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Аналізувати культурні права та свободи людини, форми та механізми їхньої ідентифікації, інкультурації, культурної адаптації з врахуванням регіональної специфіки.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</w:tabs>
              <w:ind w:left="720" w:right="0" w:hanging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Популяризувати професію культуролога, дотримуючись етичних принципів.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</w:tabs>
              <w:ind w:left="720" w:right="0" w:hanging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Організовувати та підтримувати комунікації з органами влади, науково-дослідними установами, інформаційно-аналітичними службами, засобами масової інформації з питань культури.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</w:tabs>
              <w:ind w:left="720" w:right="0" w:hanging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Вільно спілкуватися державною та іноземною мовами усно і письмово для обговорення професійних питань, презентації результатів досліджень та проєктів.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</w:tabs>
              <w:ind w:left="720" w:right="0" w:hanging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Оцінювати історичні здобутки та новітні досягнення культурології.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</w:tabs>
              <w:ind w:left="720" w:right="0" w:hanging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Приймати ефективні рішення щодо розв’язання складних задач і практичних проблем культурного розвитку суспільства.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</w:tabs>
              <w:ind w:left="720" w:right="0" w:hanging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Організовувати та управляти діяльністю закладів культури та відповідними структурними підрозділами підприємств і установ.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</w:tabs>
              <w:ind w:left="720" w:right="0" w:hanging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Мати навички вироблення та ухвалення рішень з управління закладами та установами культури чи відповідними структурними підрозділами у непередбачуваних робочих та/або навчальних контекстах.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</w:tabs>
              <w:ind w:left="720" w:right="0" w:hanging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Мати навички організації та керівництва професійним розвитком осіб та груп у галузі культури.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</w:tabs>
              <w:ind w:left="720" w:right="0" w:hanging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Розуміти і застосовувати для розв’язання складних задач і проблем культурології методи та засоби стратегічного планування, прогнозування, моделювання культурних політик.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</w:tabs>
              <w:ind w:left="720" w:right="0" w:hanging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Здійснювати експертну оцінку культурних творів, послуг та благ, культурних практик, культурно-мистецьких та дозвіллєвих проєктів.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52" w:before="0" w:after="160"/>
              <w:ind w:left="0" w:right="0" w:hanging="0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9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3B3B3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8 - Ресурсне забезпечення реалізації програми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3B3B3" w:val="clea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52" w:before="0" w:after="160"/>
              <w:ind w:left="0" w:right="0" w:hanging="0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Кадрове забезпечення</w:t>
            </w:r>
          </w:p>
        </w:tc>
        <w:tc>
          <w:tcPr>
            <w:tcW w:w="6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both"/>
              <w:rPr/>
            </w:pPr>
            <w:r>
              <w:rPr>
                <w:sz w:val="28"/>
                <w:szCs w:val="28"/>
                <w:lang w:val="uk-UA"/>
              </w:rPr>
              <w:t>Освітній процес на даній ОПП забезпечують</w:t>
            </w:r>
            <w:r>
              <w:rPr>
                <w:sz w:val="28"/>
                <w:szCs w:val="28"/>
              </w:rPr>
              <w:t>: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професорів – 3, доцентів – 12, асистентів – 1  (кандидатів філософських наук)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Всі науково-педагогічні працівники, залучені до реалізації освітньої складової освітньо-професійної програми є співробітниками ЛНУ імені І. Франка, мають науковий ступінь і вчене звання та підтверджений рівень наукової і професійної активності. Можлива участь у навчальному процесі запрошених викладачів, зокрема закордонних фахівців.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Забезпечення підвищення кваліфікації науково- педагогічних працівників: вивчення передового досвіду, застосування інноваційних технологій навчання, стажування та підвищення кваліфікації (один раз у 5 років); участь у роботі науково- методичного семінару.  </w:t>
            </w:r>
          </w:p>
        </w:tc>
        <w:tc>
          <w:tcPr>
            <w:tcW w:w="5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52" w:before="0" w:after="160"/>
              <w:ind w:left="0" w:right="0" w:hanging="0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5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Матеріально-технічне забезпечення</w:t>
            </w:r>
          </w:p>
        </w:tc>
        <w:tc>
          <w:tcPr>
            <w:tcW w:w="10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Матеріальною базою університету є аудиторії, бібліотеки, кабінет філософії та кабінет мистецтвознавства, навчально-методичні лабораторії, спортивні зали, стадіон. Усі приміщення відповідають санітарно-технічним та протипожежним нормам. Наявні спеціалізовані комп’ютерні класи університету з необхідним програмним забезпеченням та відкритим доступом до Інтернет-мережі. Є вся необхідна матеріально-технічна інфраструктура. Також існують можливості розвитку матеріально-технічної бази та науково-методичного забезпечення кабінетів.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1.Наявні  лабораторії та спеціалізовані кабінети: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Лабораторія етики та естетики (як локація наукового товариства студентів та аспірантів кафедри теорії та історії культури «Гілея» https://www.facebook.com/gilea.culture.lnu,  )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Комп’ютерний клас № 1б;  49 м. кв.;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Комп’ютерний клас № 1в; 32,5 м. кв.;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Наявні аудиторії, котрі обладнані мультимедійними проекторами.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Інформація про соціальну інфраструктуру: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– </w:t>
            </w:r>
            <w:r>
              <w:rPr>
                <w:sz w:val="28"/>
                <w:szCs w:val="28"/>
                <w:lang w:val="uk-UA"/>
              </w:rPr>
              <w:t xml:space="preserve">гуртожитки для студентів;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– </w:t>
            </w:r>
            <w:r>
              <w:rPr>
                <w:sz w:val="28"/>
                <w:szCs w:val="28"/>
                <w:lang w:val="uk-UA"/>
              </w:rPr>
              <w:t xml:space="preserve">їдальні та буфети;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– </w:t>
            </w:r>
            <w:r>
              <w:rPr>
                <w:sz w:val="28"/>
                <w:szCs w:val="28"/>
                <w:lang w:val="uk-UA"/>
              </w:rPr>
              <w:t xml:space="preserve">актові зали;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– </w:t>
            </w:r>
            <w:r>
              <w:rPr>
                <w:sz w:val="28"/>
                <w:szCs w:val="28"/>
                <w:lang w:val="uk-UA"/>
              </w:rPr>
              <w:t xml:space="preserve">спортивні зали;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– </w:t>
            </w:r>
            <w:r>
              <w:rPr>
                <w:sz w:val="28"/>
                <w:szCs w:val="28"/>
                <w:lang w:val="uk-UA"/>
              </w:rPr>
              <w:t xml:space="preserve">плавальні басейни;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– </w:t>
            </w:r>
            <w:r>
              <w:rPr>
                <w:sz w:val="28"/>
                <w:szCs w:val="28"/>
                <w:lang w:val="uk-UA"/>
              </w:rPr>
              <w:t xml:space="preserve">студентський палац.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Створено умови для роботи і навчання осіб з особливими потребами.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– </w:t>
            </w:r>
            <w:r>
              <w:rPr>
                <w:sz w:val="28"/>
                <w:szCs w:val="28"/>
                <w:lang w:val="uk-UA"/>
              </w:rPr>
              <w:t xml:space="preserve">наявність спеціальних ліфтів та пандусів;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– </w:t>
            </w:r>
            <w:r>
              <w:rPr>
                <w:sz w:val="28"/>
                <w:szCs w:val="28"/>
                <w:lang w:val="uk-UA"/>
              </w:rPr>
              <w:t>надання викладачам і студентам кваліфікованої психологічної допомоги працівниками психологічної служби.</w:t>
            </w:r>
          </w:p>
        </w:tc>
      </w:tr>
      <w:tr>
        <w:trPr/>
        <w:tc>
          <w:tcPr>
            <w:tcW w:w="5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Інформаційне та навчально-методичне забезпечення</w:t>
            </w:r>
          </w:p>
        </w:tc>
        <w:tc>
          <w:tcPr>
            <w:tcW w:w="10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Annotationtext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/>
            </w:pPr>
            <w:r>
              <w:rPr>
                <w:sz w:val="28"/>
                <w:szCs w:val="28"/>
                <w:lang w:val="uk-UA"/>
              </w:rPr>
              <w:t xml:space="preserve">Джерелами інформаційного забезпечення є Наукова бібліотека ЛНУ ім. І. Франка, бібліотеки філософського факультету. Наявний доступ до інших бібліотек, у т. ч. електронних, наукових видань, які індексуються наукометричними базами даних. Існують можливості опановувати електронні курси навчання, різні форми організації навчального процесу в дистанційному форматі (платформи </w:t>
            </w:r>
            <w:r>
              <w:rPr>
                <w:sz w:val="28"/>
                <w:szCs w:val="28"/>
                <w:lang w:val="en-US"/>
              </w:rPr>
              <w:t>Microsoft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Teams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Moodle</w:t>
            </w:r>
            <w:r>
              <w:rPr>
                <w:sz w:val="28"/>
                <w:szCs w:val="28"/>
                <w:lang w:val="uk-UA"/>
              </w:rPr>
              <w:t xml:space="preserve">, онлайн лекторії, вебінари т. ін.). Доступна інформація про навчальні і робочі програми, силабуси курсів, програми практик, завдання для практичних занять і самостійної роботи, кейси поточного і підсумкового контролю знань. Інформаційне забезпечення освітньої програми підтримується відповідними відділами ЛНУ ім. І. Франка, </w:t>
            </w:r>
            <w:r>
              <w:rPr>
                <w:sz w:val="28"/>
                <w:szCs w:val="28"/>
                <w:lang w:val="en-US"/>
              </w:rPr>
              <w:t>IT</w:t>
            </w:r>
            <w:r>
              <w:rPr>
                <w:sz w:val="28"/>
                <w:szCs w:val="28"/>
                <w:lang w:val="uk-UA"/>
              </w:rPr>
              <w:t>-службами, веб-сайтом університету та його підрозділів, персональними сторінками викладачів.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Офіційний сайт ЛНУ ім І. Франка </w:t>
            </w:r>
            <w:hyperlink r:id="rId3">
              <w:r>
                <w:rPr>
                  <w:rStyle w:val="ListLabel205"/>
                  <w:color w:val="0000FF"/>
                  <w:sz w:val="28"/>
                  <w:szCs w:val="28"/>
                  <w:u w:val="single"/>
                  <w:lang w:val="uk-UA"/>
                </w:rPr>
                <w:t>https://www.lnu.edu.ua</w:t>
              </w:r>
            </w:hyperlink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hd w:val="clear" w:fill="FFFFFF"/>
              <w:tabs>
                <w:tab w:val="clear" w:pos="708"/>
                <w:tab w:val="left" w:pos="34" w:leader="none"/>
              </w:tabs>
              <w:ind w:left="34" w:right="0" w:hanging="4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Навчально-методичне забезпечення реалізації програми – документи деканату і кафедри, навчально-методичне забезпечення навчальних дисциплін: навчальні і роботі програми,  програми вибіркових дисциплін, силабуси, програми практик, підручники, посібники, методичні рекомендації. Наявна інформація про зміст освітньої програми, заплановані результати навчання, системи оцінювання знань, системи виявлення текстових збігів та запозичень у кваліфікаційних роботах здобувачів освіти. Відповідну допомогу надають Організаційно-методичний центр електронного навчання університету та відділ кар’єрного розвитку та співпраці з бізнесом щодо працевлаштування випускників.  </w:t>
            </w:r>
          </w:p>
          <w:p>
            <w:pPr>
              <w:pStyle w:val="Normal"/>
              <w:widowControl w:val="false"/>
              <w:shd w:val="clear" w:fill="FFFFFF"/>
              <w:tabs>
                <w:tab w:val="clear" w:pos="708"/>
                <w:tab w:val="left" w:pos="34" w:leader="none"/>
              </w:tabs>
              <w:ind w:left="34" w:right="0" w:hang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>
        <w:trPr/>
        <w:tc>
          <w:tcPr>
            <w:tcW w:w="9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3B3B3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9 - Академічна мобільність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3B3B3" w:val="clea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52" w:before="0" w:after="160"/>
              <w:ind w:left="0" w:right="0" w:hanging="0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Національна кредитна мобільність</w:t>
            </w:r>
          </w:p>
        </w:tc>
        <w:tc>
          <w:tcPr>
            <w:tcW w:w="6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 відповідності до Закону України «Про вищу освіту» та Положення про організацію навчального процесу у ЛНУ імені І. Франка.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Угоди про співпрацю заключені з такими ЗВО України: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-Інститут філософії ім. Г. С. Сковороди НАН України;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-Національний університет імені Тараса Шевченка;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-Харківський національний університет ім. В.Каразіна;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-Національний університет «Острозька академія». </w:t>
            </w:r>
          </w:p>
        </w:tc>
        <w:tc>
          <w:tcPr>
            <w:tcW w:w="5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52" w:before="0" w:after="160"/>
              <w:ind w:left="0" w:right="0" w:hanging="0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5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Міжнародна кредитна мобільність</w:t>
            </w:r>
          </w:p>
        </w:tc>
        <w:tc>
          <w:tcPr>
            <w:tcW w:w="10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both"/>
              <w:rPr/>
            </w:pPr>
            <w:r>
              <w:rPr>
                <w:sz w:val="28"/>
                <w:szCs w:val="28"/>
                <w:lang w:val="uk-UA"/>
              </w:rPr>
              <w:t>У рамках програми ЄС Еразмус+ на основі двосторонніх</w:t>
            </w:r>
            <w:hyperlink r:id="rId4">
              <w:r>
                <w:rPr>
                  <w:rStyle w:val="ListLabel206"/>
                  <w:sz w:val="28"/>
                  <w:szCs w:val="28"/>
                  <w:lang w:val="uk-UA"/>
                </w:rPr>
                <w:t xml:space="preserve"> договорів</w:t>
              </w:r>
            </w:hyperlink>
            <w:r>
              <w:rPr>
                <w:sz w:val="28"/>
                <w:szCs w:val="28"/>
                <w:lang w:val="uk-UA"/>
              </w:rPr>
              <w:t> між Львівським національним університетом ім. І. Франка та навчальними закладами країн-партнерів: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color w:val="050505"/>
                <w:sz w:val="28"/>
                <w:szCs w:val="28"/>
                <w:highlight w:val="white"/>
                <w:lang w:val="uk-UA" w:eastAsia="en-US"/>
              </w:rPr>
            </w:pPr>
            <w:r>
              <w:rPr>
                <w:color w:val="050505"/>
                <w:sz w:val="28"/>
                <w:szCs w:val="28"/>
                <w:highlight w:val="white"/>
                <w:lang w:val="uk-UA" w:eastAsia="en-US"/>
              </w:rPr>
              <w:t>-Бухарестський університет (м. Бухарест, Румунія);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color w:val="050505"/>
                <w:sz w:val="28"/>
                <w:szCs w:val="28"/>
                <w:highlight w:val="white"/>
                <w:lang w:val="uk-UA" w:eastAsia="en-US"/>
              </w:rPr>
            </w:pPr>
            <w:r>
              <w:rPr>
                <w:color w:val="050505"/>
                <w:sz w:val="28"/>
                <w:szCs w:val="28"/>
                <w:highlight w:val="white"/>
                <w:lang w:val="uk-UA" w:eastAsia="en-US"/>
              </w:rPr>
              <w:t>-Вроцлавський університет (м. Вроцлав, Республіка Польща);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color w:val="050505"/>
                <w:sz w:val="28"/>
                <w:szCs w:val="28"/>
                <w:highlight w:val="white"/>
                <w:lang w:val="uk-UA" w:eastAsia="en-US"/>
              </w:rPr>
            </w:pPr>
            <w:r>
              <w:rPr>
                <w:color w:val="050505"/>
                <w:sz w:val="28"/>
                <w:szCs w:val="28"/>
                <w:highlight w:val="white"/>
                <w:lang w:val="uk-UA" w:eastAsia="en-US"/>
              </w:rPr>
              <w:t>-Університет ім. Костянтина Філософа (м. Нітра, Словацька Республіка).</w:t>
            </w:r>
          </w:p>
        </w:tc>
      </w:tr>
      <w:tr>
        <w:trPr/>
        <w:tc>
          <w:tcPr>
            <w:tcW w:w="5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Навчання іноземних здобувачів вищої освіти</w:t>
            </w:r>
          </w:p>
        </w:tc>
        <w:tc>
          <w:tcPr>
            <w:tcW w:w="10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Іноземні громадяни мають можливість навчатися на другому рівні вищої освіти спеціальності 034 Культурологія, за умови знання української мови</w:t>
            </w:r>
          </w:p>
        </w:tc>
      </w:tr>
    </w:tbl>
    <w:p>
      <w:pPr>
        <w:pStyle w:val="Normal"/>
        <w:widowControl w:val="false"/>
        <w:ind w:left="0" w:right="0" w:hanging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ind w:left="0" w:right="0" w:hanging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ind w:left="0" w:right="0" w:hanging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ind w:left="0" w:right="0" w:hanging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2. Перелік компонент освітньо-професійної програми та їх логічна послідовність</w:t>
      </w:r>
    </w:p>
    <w:p>
      <w:pPr>
        <w:pStyle w:val="Normal"/>
        <w:ind w:left="0" w:right="0" w:hanging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ind w:left="0" w:right="0" w:hanging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2.1. Перелік компонент ОП</w:t>
      </w:r>
    </w:p>
    <w:tbl>
      <w:tblPr>
        <w:tblW w:w="9602" w:type="dxa"/>
        <w:jc w:val="left"/>
        <w:tblInd w:w="-222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4634"/>
        <w:gridCol w:w="1606"/>
        <w:gridCol w:w="1910"/>
      </w:tblGrid>
      <w:tr>
        <w:trPr/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Код НД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Компоненти освітньої програми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(навчальні дисципліни, практики, кваліфікаційна робота, державний іспит)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кредитів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Форма підсумкового контролю </w:t>
            </w:r>
          </w:p>
        </w:tc>
      </w:tr>
      <w:tr>
        <w:trPr/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>
        <w:trPr/>
        <w:tc>
          <w:tcPr>
            <w:tcW w:w="9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Обов’язкові (нормативні) компоненти ОП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Цикл загальної підготовки</w:t>
            </w:r>
          </w:p>
        </w:tc>
      </w:tr>
      <w:tr>
        <w:trPr/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ОК1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Іноземна мова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/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uk-UA"/>
              </w:rPr>
              <w:t>за професійним спрямуванням)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залік</w:t>
            </w:r>
          </w:p>
        </w:tc>
      </w:tr>
      <w:tr>
        <w:trPr/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ОК2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Філософія творчості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залік</w:t>
            </w:r>
          </w:p>
        </w:tc>
      </w:tr>
      <w:tr>
        <w:trPr/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ОК3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Методологія та організація наукових досліджень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залік</w:t>
            </w:r>
          </w:p>
        </w:tc>
      </w:tr>
      <w:tr>
        <w:trPr/>
        <w:tc>
          <w:tcPr>
            <w:tcW w:w="9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Цикл професійної та практичної підготовки</w:t>
            </w:r>
          </w:p>
        </w:tc>
      </w:tr>
      <w:tr>
        <w:trPr>
          <w:trHeight w:val="175" w:hRule="atLeast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ОК4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Філософія права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екзамен</w:t>
            </w:r>
          </w:p>
        </w:tc>
      </w:tr>
      <w:tr>
        <w:trPr>
          <w:trHeight w:val="175" w:hRule="atLeast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ОК5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rFonts w:ascii="Times New Roman" w:hAnsi="Times New Roman" w:eastAsia="Courier New" w:cs="Times New Roman"/>
                <w:color w:val="000000"/>
                <w:kern w:val="2"/>
                <w:sz w:val="28"/>
                <w:szCs w:val="28"/>
                <w:lang w:val="uk-UA" w:eastAsia="ru-RU" w:bidi="ar-SA"/>
              </w:rPr>
            </w:pPr>
            <w:r>
              <w:rPr>
                <w:rFonts w:eastAsia="Courier New" w:cs="Times New Roman"/>
                <w:color w:val="000000"/>
                <w:kern w:val="2"/>
                <w:sz w:val="28"/>
                <w:szCs w:val="28"/>
                <w:lang w:val="uk-UA" w:eastAsia="ru-RU" w:bidi="ar-SA"/>
              </w:rPr>
              <w:t>Філософія мистецтва (анг. мовою)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екзамен</w:t>
            </w:r>
          </w:p>
        </w:tc>
      </w:tr>
      <w:tr>
        <w:trPr>
          <w:trHeight w:val="175" w:hRule="atLeast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ОК6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Культурн</w:t>
            </w:r>
            <w:r>
              <w:rPr>
                <w:rFonts w:eastAsia="Courier New" w:cs="Times New Roman"/>
                <w:color w:val="000000"/>
                <w:kern w:val="2"/>
                <w:sz w:val="28"/>
                <w:szCs w:val="28"/>
                <w:lang w:val="uk-UA" w:eastAsia="ru-RU" w:bidi="ar-SA"/>
              </w:rPr>
              <w:t>а аналітика в медіа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екзамен</w:t>
            </w:r>
          </w:p>
        </w:tc>
      </w:tr>
      <w:tr>
        <w:trPr/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color w:val="000000"/>
                <w:highlight w:val="white"/>
                <w:lang w:val="uk-UA"/>
              </w:rPr>
            </w:pPr>
            <w:r>
              <w:rPr>
                <w:color w:val="000000"/>
                <w:highlight w:val="white"/>
                <w:lang w:val="uk-UA"/>
              </w:rPr>
              <w:t>ОК7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rFonts w:ascii="Times New Roman" w:hAnsi="Times New Roman" w:eastAsia="Courier New" w:cs="Times New Roman"/>
                <w:color w:val="auto"/>
                <w:kern w:val="2"/>
                <w:sz w:val="28"/>
                <w:szCs w:val="28"/>
                <w:lang w:val="uk-UA" w:eastAsia="ru-RU" w:bidi="ar-SA"/>
              </w:rPr>
            </w:pPr>
            <w:r>
              <w:rPr>
                <w:rFonts w:eastAsia="Courier New" w:cs="Times New Roman"/>
                <w:color w:val="auto"/>
                <w:kern w:val="2"/>
                <w:sz w:val="28"/>
                <w:szCs w:val="28"/>
                <w:lang w:val="uk-UA" w:eastAsia="ru-RU" w:bidi="ar-SA"/>
              </w:rPr>
              <w:t>Культурні практики та політики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 w:eastAsia="Courier New" w:cs="Times New Roman"/>
                <w:color w:val="000000"/>
                <w:kern w:val="2"/>
                <w:sz w:val="28"/>
                <w:szCs w:val="28"/>
                <w:lang w:val="uk-UA" w:eastAsia="ru-RU" w:bidi="ar-SA"/>
              </w:rPr>
            </w:pPr>
            <w:r>
              <w:rPr>
                <w:rFonts w:eastAsia="Courier New" w:cs="Times New Roman"/>
                <w:color w:val="000000"/>
                <w:kern w:val="2"/>
                <w:sz w:val="28"/>
                <w:szCs w:val="28"/>
                <w:lang w:val="uk-UA" w:eastAsia="ru-RU" w:bidi="ar-SA"/>
              </w:rPr>
              <w:t>3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екзамен</w:t>
            </w:r>
          </w:p>
        </w:tc>
      </w:tr>
      <w:tr>
        <w:trPr/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ОК8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rFonts w:ascii="Times New Roman" w:hAnsi="Times New Roman" w:eastAsia="Courier New" w:cs="Times New Roman"/>
                <w:color w:val="auto"/>
                <w:kern w:val="2"/>
                <w:sz w:val="28"/>
                <w:szCs w:val="28"/>
                <w:lang w:val="uk-UA" w:eastAsia="ru-RU" w:bidi="ar-SA"/>
              </w:rPr>
            </w:pPr>
            <w:r>
              <w:rPr>
                <w:rFonts w:eastAsia="Courier New" w:cs="Times New Roman"/>
                <w:color w:val="auto"/>
                <w:kern w:val="2"/>
                <w:sz w:val="28"/>
                <w:szCs w:val="28"/>
                <w:lang w:val="uk-UA" w:eastAsia="ru-RU" w:bidi="ar-SA"/>
              </w:rPr>
              <w:t xml:space="preserve">Гуманістичні аспекти сучасної етики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 w:eastAsia="Courier New" w:cs="Times New Roman"/>
                <w:color w:val="000000"/>
                <w:kern w:val="2"/>
                <w:sz w:val="28"/>
                <w:szCs w:val="28"/>
                <w:lang w:val="uk-UA" w:eastAsia="ru-RU" w:bidi="ar-SA"/>
              </w:rPr>
            </w:pPr>
            <w:r>
              <w:rPr>
                <w:rFonts w:eastAsia="Courier New" w:cs="Times New Roman"/>
                <w:color w:val="000000"/>
                <w:kern w:val="2"/>
                <w:sz w:val="28"/>
                <w:szCs w:val="28"/>
                <w:lang w:val="uk-UA" w:eastAsia="ru-RU" w:bidi="ar-SA"/>
              </w:rPr>
              <w:t>4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екзамен</w:t>
            </w:r>
          </w:p>
        </w:tc>
      </w:tr>
      <w:tr>
        <w:trPr/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ОК9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Міжкультурна комунікація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 w:eastAsia="Courier New" w:cs="Times New Roman"/>
                <w:color w:val="000000"/>
                <w:kern w:val="2"/>
                <w:sz w:val="28"/>
                <w:szCs w:val="28"/>
                <w:lang w:val="uk-UA" w:eastAsia="ru-RU" w:bidi="ar-SA"/>
              </w:rPr>
            </w:pPr>
            <w:r>
              <w:rPr>
                <w:rFonts w:eastAsia="Courier New" w:cs="Times New Roman"/>
                <w:color w:val="000000"/>
                <w:kern w:val="2"/>
                <w:sz w:val="28"/>
                <w:szCs w:val="28"/>
                <w:lang w:val="uk-UA" w:eastAsia="ru-RU" w:bidi="ar-SA"/>
              </w:rPr>
              <w:t>4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екзамен</w:t>
            </w:r>
          </w:p>
        </w:tc>
      </w:tr>
      <w:tr>
        <w:trPr/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ОК10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rFonts w:ascii="Times New Roman" w:hAnsi="Times New Roman" w:eastAsia="Courier New" w:cs="Times New Roman"/>
                <w:color w:val="auto"/>
                <w:kern w:val="2"/>
                <w:sz w:val="28"/>
                <w:szCs w:val="28"/>
                <w:lang w:val="uk-UA" w:eastAsia="ru-RU" w:bidi="ar-SA"/>
              </w:rPr>
            </w:pPr>
            <w:r>
              <w:rPr>
                <w:rFonts w:eastAsia="Courier New" w:cs="Times New Roman"/>
                <w:color w:val="auto"/>
                <w:kern w:val="2"/>
                <w:sz w:val="28"/>
                <w:szCs w:val="28"/>
                <w:lang w:val="uk-UA" w:eastAsia="ru-RU" w:bidi="ar-SA"/>
              </w:rPr>
              <w:t xml:space="preserve">Провідні тенденції сучасної культури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 w:eastAsia="Courier New" w:cs="Times New Roman"/>
                <w:color w:val="auto"/>
                <w:kern w:val="2"/>
                <w:sz w:val="28"/>
                <w:szCs w:val="28"/>
                <w:lang w:val="uk-UA" w:eastAsia="ru-RU" w:bidi="ar-SA"/>
              </w:rPr>
            </w:pPr>
            <w:r>
              <w:rPr>
                <w:rFonts w:eastAsia="Courier New" w:cs="Times New Roman"/>
                <w:color w:val="auto"/>
                <w:kern w:val="2"/>
                <w:sz w:val="28"/>
                <w:szCs w:val="28"/>
                <w:lang w:val="uk-UA" w:eastAsia="ru-RU" w:bidi="ar-SA"/>
              </w:rPr>
              <w:t>екзамен</w:t>
            </w:r>
          </w:p>
        </w:tc>
      </w:tr>
      <w:tr>
        <w:trPr/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ОК 11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Культура повсякденності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залік</w:t>
            </w:r>
          </w:p>
        </w:tc>
      </w:tr>
      <w:tr>
        <w:trPr/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ОК12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Збереження культурної спадщини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залік</w:t>
            </w:r>
          </w:p>
        </w:tc>
      </w:tr>
      <w:tr>
        <w:trPr/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ОК1</w:t>
            </w:r>
            <w:r>
              <w:rPr>
                <w:rFonts w:eastAsia="Courier New" w:cs="Times New Roman"/>
                <w:color w:val="auto"/>
                <w:kern w:val="2"/>
                <w:sz w:val="24"/>
                <w:szCs w:val="24"/>
                <w:lang w:val="uk-UA" w:eastAsia="ru-RU" w:bidi="ar-SA"/>
              </w:rPr>
              <w:t>3</w:t>
            </w:r>
          </w:p>
        </w:tc>
        <w:tc>
          <w:tcPr>
            <w:tcW w:w="4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Магістерський науковий семінар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диф. залік</w:t>
            </w:r>
          </w:p>
        </w:tc>
      </w:tr>
      <w:tr>
        <w:trPr/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ОК1</w:t>
            </w:r>
            <w:r>
              <w:rPr>
                <w:rFonts w:eastAsia="Courier New" w:cs="Times New Roman"/>
                <w:color w:val="auto"/>
                <w:kern w:val="2"/>
                <w:sz w:val="24"/>
                <w:szCs w:val="24"/>
                <w:lang w:val="uk-UA" w:eastAsia="ru-RU" w:bidi="ar-SA"/>
              </w:rPr>
              <w:t>4</w:t>
            </w:r>
          </w:p>
        </w:tc>
        <w:tc>
          <w:tcPr>
            <w:tcW w:w="4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Виробнича  (практикум в медіа) практика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диф. залік</w:t>
            </w:r>
          </w:p>
        </w:tc>
      </w:tr>
      <w:tr>
        <w:trPr/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ОК1</w:t>
            </w:r>
            <w:r>
              <w:rPr>
                <w:rFonts w:eastAsia="Courier New" w:cs="Times New Roman"/>
                <w:color w:val="auto"/>
                <w:kern w:val="2"/>
                <w:sz w:val="24"/>
                <w:szCs w:val="24"/>
                <w:lang w:val="uk-UA" w:eastAsia="ru-RU" w:bidi="ar-SA"/>
              </w:rPr>
              <w:t>5</w:t>
            </w:r>
          </w:p>
        </w:tc>
        <w:tc>
          <w:tcPr>
            <w:tcW w:w="4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Виробнича (проєктна практика)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 w:eastAsia="Courier New" w:cs="Times New Roman"/>
                <w:color w:val="auto"/>
                <w:kern w:val="2"/>
                <w:sz w:val="28"/>
                <w:szCs w:val="28"/>
                <w:lang w:val="uk-UA" w:eastAsia="ru-RU" w:bidi="ar-SA"/>
              </w:rPr>
            </w:pPr>
            <w:r>
              <w:rPr>
                <w:rFonts w:eastAsia="Courier New" w:cs="Times New Roman"/>
                <w:color w:val="auto"/>
                <w:kern w:val="2"/>
                <w:sz w:val="28"/>
                <w:szCs w:val="28"/>
                <w:lang w:val="uk-UA" w:eastAsia="ru-RU" w:bidi="ar-SA"/>
              </w:rPr>
              <w:t>6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диф. залік</w:t>
            </w:r>
          </w:p>
        </w:tc>
      </w:tr>
      <w:tr>
        <w:trPr/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ОК1</w:t>
            </w:r>
            <w:r>
              <w:rPr>
                <w:rFonts w:eastAsia="Courier New" w:cs="Times New Roman"/>
                <w:color w:val="auto"/>
                <w:kern w:val="2"/>
                <w:sz w:val="24"/>
                <w:szCs w:val="24"/>
                <w:lang w:val="uk-UA" w:eastAsia="ru-RU" w:bidi="ar-SA"/>
              </w:rPr>
              <w:t>6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Виробнича (переддипломна практика)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 w:eastAsia="Courier New" w:cs="Times New Roman"/>
                <w:color w:val="auto"/>
                <w:kern w:val="2"/>
                <w:sz w:val="28"/>
                <w:szCs w:val="28"/>
                <w:lang w:val="uk-UA" w:eastAsia="ru-RU" w:bidi="ar-SA"/>
              </w:rPr>
            </w:pPr>
            <w:r>
              <w:rPr>
                <w:rFonts w:eastAsia="Courier New" w:cs="Times New Roman"/>
                <w:color w:val="auto"/>
                <w:kern w:val="2"/>
                <w:sz w:val="28"/>
                <w:szCs w:val="28"/>
                <w:lang w:val="uk-UA" w:eastAsia="ru-RU" w:bidi="ar-SA"/>
              </w:rPr>
              <w:t>6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диф. залік</w:t>
            </w:r>
          </w:p>
        </w:tc>
      </w:tr>
      <w:tr>
        <w:trPr/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ОК1</w:t>
            </w:r>
            <w:r>
              <w:rPr>
                <w:rFonts w:eastAsia="Courier New" w:cs="Times New Roman"/>
                <w:color w:val="auto"/>
                <w:kern w:val="2"/>
                <w:sz w:val="24"/>
                <w:szCs w:val="24"/>
                <w:lang w:val="uk-UA" w:eastAsia="ru-RU" w:bidi="ar-SA"/>
              </w:rPr>
              <w:t>7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Кваліфікаційна (магістерська) робота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захист в ЕК</w:t>
            </w:r>
          </w:p>
        </w:tc>
      </w:tr>
      <w:tr>
        <w:trPr/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ОК16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/>
            </w:pPr>
            <w:r>
              <w:rPr>
                <w:sz w:val="28"/>
                <w:szCs w:val="28"/>
                <w:lang w:val="uk-UA"/>
              </w:rPr>
              <w:t>Атестаційний екзамен</w:t>
            </w:r>
            <w:r>
              <w:rPr>
                <w:strike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екзамен</w:t>
            </w:r>
          </w:p>
        </w:tc>
      </w:tr>
      <w:tr>
        <w:trPr/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Загальний обсяг обов’язкових компонент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67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9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Вибіркові компоненти ОП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Цикл загальної підготовки</w:t>
            </w:r>
          </w:p>
        </w:tc>
      </w:tr>
      <w:tr>
        <w:trPr/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ВК1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ДВВС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залік</w:t>
            </w:r>
          </w:p>
        </w:tc>
      </w:tr>
      <w:tr>
        <w:trPr/>
        <w:tc>
          <w:tcPr>
            <w:tcW w:w="9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Цикл професійної та практичної підготовки</w:t>
            </w:r>
          </w:p>
        </w:tc>
      </w:tr>
      <w:tr>
        <w:trPr/>
        <w:tc>
          <w:tcPr>
            <w:tcW w:w="1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ВК2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Управлінська риторика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 w:eastAsia="Courier New" w:cs="Times New Roman"/>
                <w:color w:val="auto"/>
                <w:kern w:val="2"/>
                <w:sz w:val="28"/>
                <w:szCs w:val="28"/>
                <w:lang w:val="uk-UA" w:eastAsia="ru-RU" w:bidi="ar-SA"/>
              </w:rPr>
            </w:pPr>
            <w:r>
              <w:rPr>
                <w:rFonts w:eastAsia="Courier New" w:cs="Times New Roman"/>
                <w:color w:val="auto"/>
                <w:kern w:val="2"/>
                <w:sz w:val="28"/>
                <w:szCs w:val="28"/>
                <w:lang w:val="uk-UA" w:eastAsia="ru-RU" w:bidi="ar-SA"/>
              </w:rPr>
              <w:t>3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залік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14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Іміджологія</w:t>
            </w:r>
          </w:p>
        </w:tc>
        <w:tc>
          <w:tcPr>
            <w:tcW w:w="16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4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Філософія управління</w:t>
            </w:r>
          </w:p>
        </w:tc>
        <w:tc>
          <w:tcPr>
            <w:tcW w:w="16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1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ВК3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Сучасна соціокультурна ситуація в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Україні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залік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14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Пограниччя: соціум і культура</w:t>
            </w:r>
          </w:p>
        </w:tc>
        <w:tc>
          <w:tcPr>
            <w:tcW w:w="16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4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</w:r>
          </w:p>
        </w:tc>
        <w:tc>
          <w:tcPr>
            <w:tcW w:w="16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1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ВК4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Арт-критичний аналіз архітектурних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пам’яток Львова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залік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14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Візуальна культура</w:t>
            </w:r>
          </w:p>
        </w:tc>
        <w:tc>
          <w:tcPr>
            <w:tcW w:w="16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4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Семіотика культури</w:t>
            </w:r>
          </w:p>
        </w:tc>
        <w:tc>
          <w:tcPr>
            <w:tcW w:w="16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1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ВК5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Філософія науки 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залік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14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Соціогуманістичні виміри техніки</w:t>
            </w:r>
          </w:p>
        </w:tc>
        <w:tc>
          <w:tcPr>
            <w:tcW w:w="16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4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Антропологічний дискурс наукового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пізнання </w:t>
            </w:r>
          </w:p>
        </w:tc>
        <w:tc>
          <w:tcPr>
            <w:tcW w:w="16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369" w:hRule="atLeast"/>
        </w:trPr>
        <w:tc>
          <w:tcPr>
            <w:tcW w:w="1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ВК6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Сучасна релігійна ситуація в Україні 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залік</w:t>
            </w:r>
          </w:p>
        </w:tc>
      </w:tr>
      <w:tr>
        <w:trPr>
          <w:trHeight w:val="518" w:hRule="atLeast"/>
        </w:trPr>
        <w:tc>
          <w:tcPr>
            <w:tcW w:w="14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Феноменологія релігії </w:t>
            </w:r>
          </w:p>
        </w:tc>
        <w:tc>
          <w:tcPr>
            <w:tcW w:w="16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1" w:hRule="atLeast"/>
        </w:trPr>
        <w:tc>
          <w:tcPr>
            <w:tcW w:w="14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Філософія релігії</w:t>
            </w:r>
          </w:p>
        </w:tc>
        <w:tc>
          <w:tcPr>
            <w:tcW w:w="16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1" w:hRule="atLeast"/>
        </w:trPr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1" w:hRule="atLeast"/>
        </w:trPr>
        <w:tc>
          <w:tcPr>
            <w:tcW w:w="14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ВК </w:t>
            </w:r>
            <w:r>
              <w:rPr>
                <w:lang w:val="uk-UA"/>
              </w:rPr>
              <w:t>7</w:t>
            </w:r>
          </w:p>
        </w:tc>
        <w:tc>
          <w:tcPr>
            <w:tcW w:w="4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Психологія змін та інновацій</w:t>
            </w:r>
          </w:p>
        </w:tc>
        <w:tc>
          <w:tcPr>
            <w:tcW w:w="16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9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залік</w:t>
            </w:r>
          </w:p>
        </w:tc>
      </w:tr>
      <w:tr>
        <w:trPr>
          <w:trHeight w:val="341" w:hRule="atLeast"/>
        </w:trPr>
        <w:tc>
          <w:tcPr>
            <w:tcW w:w="14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Психологія лідерства</w:t>
            </w:r>
          </w:p>
        </w:tc>
        <w:tc>
          <w:tcPr>
            <w:tcW w:w="16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1" w:hRule="atLeast"/>
        </w:trPr>
        <w:tc>
          <w:tcPr>
            <w:tcW w:w="14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Психологія управління</w:t>
            </w:r>
          </w:p>
        </w:tc>
        <w:tc>
          <w:tcPr>
            <w:tcW w:w="16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1" w:hRule="atLeast"/>
        </w:trPr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1" w:hRule="atLeast"/>
        </w:trPr>
        <w:tc>
          <w:tcPr>
            <w:tcW w:w="14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ВК </w:t>
            </w:r>
            <w:r>
              <w:rPr>
                <w:lang w:val="uk-UA"/>
              </w:rPr>
              <w:t>8</w:t>
            </w:r>
          </w:p>
        </w:tc>
        <w:tc>
          <w:tcPr>
            <w:tcW w:w="4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Філософія фантастики (анг)</w:t>
            </w:r>
          </w:p>
        </w:tc>
        <w:tc>
          <w:tcPr>
            <w:tcW w:w="16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9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залік</w:t>
            </w:r>
          </w:p>
        </w:tc>
      </w:tr>
      <w:tr>
        <w:trPr>
          <w:trHeight w:val="341" w:hRule="atLeast"/>
        </w:trPr>
        <w:tc>
          <w:tcPr>
            <w:tcW w:w="14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Філософія мистецтва (анг)</w:t>
            </w:r>
          </w:p>
        </w:tc>
        <w:tc>
          <w:tcPr>
            <w:tcW w:w="16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1" w:hRule="atLeast"/>
        </w:trPr>
        <w:tc>
          <w:tcPr>
            <w:tcW w:w="14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Сучасна гендерна культура (анг)</w:t>
            </w:r>
          </w:p>
        </w:tc>
        <w:tc>
          <w:tcPr>
            <w:tcW w:w="16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1" w:hRule="atLeast"/>
        </w:trPr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1" w:hRule="atLeast"/>
        </w:trPr>
        <w:tc>
          <w:tcPr>
            <w:tcW w:w="14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ВК  </w:t>
            </w:r>
            <w:r>
              <w:rPr>
                <w:lang w:val="uk-UA"/>
              </w:rPr>
              <w:t>9</w:t>
            </w:r>
          </w:p>
        </w:tc>
        <w:tc>
          <w:tcPr>
            <w:tcW w:w="4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Національно-культурна ідентичність: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сучасні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виклики</w:t>
            </w:r>
          </w:p>
        </w:tc>
        <w:tc>
          <w:tcPr>
            <w:tcW w:w="16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9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залік</w:t>
            </w:r>
          </w:p>
        </w:tc>
      </w:tr>
      <w:tr>
        <w:trPr>
          <w:trHeight w:val="341" w:hRule="atLeast"/>
        </w:trPr>
        <w:tc>
          <w:tcPr>
            <w:tcW w:w="14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Тоталітаризм і культура</w:t>
            </w:r>
          </w:p>
        </w:tc>
        <w:tc>
          <w:tcPr>
            <w:tcW w:w="16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1" w:hRule="atLeast"/>
        </w:trPr>
        <w:tc>
          <w:tcPr>
            <w:tcW w:w="14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Розвиток культури та креативні індустрії в часі війни</w:t>
            </w:r>
          </w:p>
        </w:tc>
        <w:tc>
          <w:tcPr>
            <w:tcW w:w="16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Загальний обсяг вибіркових компонент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23 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ЗАГАЛЬНИЙ ОБСЯГ ОСВІТНЬОЇ ПРОГРАМИ </w:t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90</w:t>
            </w:r>
          </w:p>
        </w:tc>
      </w:tr>
    </w:tbl>
    <w:p>
      <w:pPr>
        <w:pStyle w:val="Normal"/>
        <w:widowControl w:val="false"/>
        <w:ind w:left="0" w:right="0" w:hanging="0"/>
        <w:jc w:val="center"/>
        <w:rPr/>
      </w:pPr>
      <w:r>
        <w:rPr/>
      </w:r>
    </w:p>
    <w:p>
      <w:pPr>
        <w:pStyle w:val="Normal"/>
        <w:ind w:left="0" w:right="0" w:hanging="0"/>
        <w:jc w:val="center"/>
        <w:rPr/>
      </w:pPr>
      <w:r>
        <w:rPr/>
      </w:r>
    </w:p>
    <w:p>
      <w:pPr>
        <w:pStyle w:val="Normal"/>
        <w:ind w:left="0" w:right="0" w:hanging="0"/>
        <w:jc w:val="center"/>
        <w:rPr/>
      </w:pPr>
      <w:r>
        <w:rPr/>
      </w:r>
    </w:p>
    <w:p>
      <w:pPr>
        <w:pStyle w:val="Normal"/>
        <w:ind w:left="0" w:right="0" w:hanging="0"/>
        <w:jc w:val="center"/>
        <w:rPr/>
      </w:pPr>
      <w:r>
        <w:rPr/>
      </w:r>
    </w:p>
    <w:p>
      <w:pPr>
        <w:pStyle w:val="Normal"/>
        <w:ind w:left="0" w:right="0" w:hanging="0"/>
        <w:jc w:val="center"/>
        <w:rPr/>
      </w:pPr>
      <w:r>
        <w:rPr/>
      </w:r>
    </w:p>
    <w:p>
      <w:pPr>
        <w:pStyle w:val="Normal"/>
        <w:ind w:left="0" w:right="0" w:hanging="0"/>
        <w:jc w:val="center"/>
        <w:rPr/>
      </w:pPr>
      <w:r>
        <w:rPr/>
      </w:r>
    </w:p>
    <w:p>
      <w:pPr>
        <w:pStyle w:val="Normal"/>
        <w:ind w:left="0" w:right="0" w:hanging="0"/>
        <w:jc w:val="center"/>
        <w:rPr/>
      </w:pPr>
      <w:r>
        <w:rPr/>
      </w:r>
    </w:p>
    <w:p>
      <w:pPr>
        <w:pStyle w:val="Normal"/>
        <w:ind w:left="0" w:right="0" w:hanging="0"/>
        <w:jc w:val="center"/>
        <w:rPr/>
      </w:pPr>
      <w:r>
        <w:rPr/>
      </w:r>
    </w:p>
    <w:p>
      <w:pPr>
        <w:pStyle w:val="Normal"/>
        <w:ind w:left="0" w:right="0" w:hanging="0"/>
        <w:jc w:val="center"/>
        <w:rPr/>
      </w:pPr>
      <w:r>
        <w:rPr/>
      </w:r>
    </w:p>
    <w:p>
      <w:pPr>
        <w:pStyle w:val="Normal"/>
        <w:ind w:left="0" w:right="0" w:hanging="0"/>
        <w:jc w:val="center"/>
        <w:rPr/>
      </w:pPr>
      <w:r>
        <w:rPr/>
      </w:r>
    </w:p>
    <w:p>
      <w:pPr>
        <w:pStyle w:val="Normal"/>
        <w:ind w:left="0" w:right="0" w:hanging="0"/>
        <w:jc w:val="center"/>
        <w:rPr/>
      </w:pPr>
      <w:r>
        <w:rPr/>
      </w:r>
    </w:p>
    <w:p>
      <w:pPr>
        <w:pStyle w:val="Normal"/>
        <w:ind w:left="0" w:right="0" w:hanging="0"/>
        <w:jc w:val="center"/>
        <w:rPr/>
      </w:pPr>
      <w:r>
        <w:rPr/>
      </w:r>
    </w:p>
    <w:p>
      <w:pPr>
        <w:pStyle w:val="Normal"/>
        <w:ind w:left="0" w:right="0" w:hanging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" w:leader="none"/>
        </w:tabs>
        <w:ind w:left="720" w:right="0" w:hanging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ind w:left="0" w:right="0" w:hanging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0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center"/>
      <w:pPr>
        <w:ind w:left="720" w:hanging="360"/>
      </w:pPr>
      <w:rPr>
        <w:sz w:val="28"/>
        <w:rFonts w:cs="Times New Roman"/>
      </w:rPr>
    </w:lvl>
    <w:lvl w:ilvl="1">
      <w:start w:val="1"/>
      <w:numFmt w:val="lowerLetter"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7.%8.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8"/>
        <w:rFonts w:cs="Times New Roman"/>
      </w:rPr>
    </w:lvl>
    <w:lvl w:ilvl="1">
      <w:start w:val="1"/>
      <w:numFmt w:val="lowerLetter"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7.%8.%9."/>
      <w:lvlJc w:val="right"/>
      <w:pPr>
        <w:ind w:left="6480" w:hanging="180"/>
      </w:pPr>
      <w:rPr>
        <w:rFonts w:cs="Times New Roman"/>
      </w:rPr>
    </w:lvl>
  </w:abstractNum>
  <w:abstractNum w:abstractNumId="3">
    <w:lvl w:ilvl="0">
      <w:start w:val="1"/>
      <w:numFmt w:val="bullet"/>
      <w:lvlText w:val="−"/>
      <w:lvlJc w:val="left"/>
      <w:pPr>
        <w:ind w:left="643" w:hanging="360"/>
      </w:pPr>
      <w:rPr>
        <w:rFonts w:ascii="0" w:hAnsi="0" w:cs="0" w:hint="default"/>
        <w:sz w:val="28"/>
        <w:rFonts w:cs="0"/>
      </w:rPr>
    </w:lvl>
    <w:lvl w:ilvl="1">
      <w:start w:val="1"/>
      <w:numFmt w:val="bullet"/>
      <w:lvlText w:val="o"/>
      <w:lvlJc w:val="left"/>
      <w:pPr>
        <w:ind w:left="1363" w:hanging="359"/>
      </w:pPr>
      <w:rPr>
        <w:rFonts w:ascii="0" w:hAnsi="0" w:cs="0" w:hint="default"/>
        <w:rFonts w:cs="0"/>
      </w:rPr>
    </w:lvl>
    <w:lvl w:ilvl="2">
      <w:start w:val="1"/>
      <w:numFmt w:val="bullet"/>
      <w:lvlText w:val="▪"/>
      <w:lvlJc w:val="left"/>
      <w:pPr>
        <w:ind w:left="2083" w:hanging="360"/>
      </w:pPr>
      <w:rPr>
        <w:rFonts w:ascii="0" w:hAnsi="0" w:cs="0" w:hint="default"/>
        <w:rFonts w:cs="0"/>
      </w:rPr>
    </w:lvl>
    <w:lvl w:ilvl="3">
      <w:start w:val="1"/>
      <w:numFmt w:val="bullet"/>
      <w:lvlText w:val="●"/>
      <w:lvlJc w:val="left"/>
      <w:pPr>
        <w:ind w:left="2803" w:hanging="360"/>
      </w:pPr>
      <w:rPr>
        <w:rFonts w:ascii="0" w:hAnsi="0" w:cs="0" w:hint="default"/>
        <w:rFonts w:cs="0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0" w:hAnsi="0" w:cs="0" w:hint="default"/>
        <w:rFonts w:cs="0"/>
      </w:rPr>
    </w:lvl>
    <w:lvl w:ilvl="5">
      <w:start w:val="1"/>
      <w:numFmt w:val="bullet"/>
      <w:lvlText w:val="▪"/>
      <w:lvlJc w:val="left"/>
      <w:pPr>
        <w:ind w:left="4243" w:hanging="360"/>
      </w:pPr>
      <w:rPr>
        <w:rFonts w:ascii="0" w:hAnsi="0" w:cs="0" w:hint="default"/>
        <w:rFonts w:cs="0"/>
      </w:rPr>
    </w:lvl>
    <w:lvl w:ilvl="6">
      <w:start w:val="1"/>
      <w:numFmt w:val="bullet"/>
      <w:lvlText w:val="●"/>
      <w:lvlJc w:val="left"/>
      <w:pPr>
        <w:ind w:left="4963" w:hanging="360"/>
      </w:pPr>
      <w:rPr>
        <w:rFonts w:ascii="0" w:hAnsi="0" w:cs="0" w:hint="default"/>
        <w:rFonts w:cs="0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0" w:hAnsi="0" w:cs="0" w:hint="default"/>
        <w:rFonts w:cs="0"/>
      </w:rPr>
    </w:lvl>
    <w:lvl w:ilvl="8">
      <w:start w:val="1"/>
      <w:numFmt w:val="bullet"/>
      <w:lvlText w:val="▪"/>
      <w:lvlJc w:val="left"/>
      <w:pPr>
        <w:ind w:left="6403" w:hanging="360"/>
      </w:pPr>
      <w:rPr>
        <w:rFonts w:ascii="0" w:hAnsi="0" w:cs="0" w:hint="default"/>
        <w:rFonts w:cs="0"/>
      </w:rPr>
    </w:lvl>
  </w:abstractNum>
  <w:abstractNum w:abstractNumId="4">
    <w:lvl w:ilvl="0">
      <w:start w:val="1"/>
      <w:numFmt w:val="decimal"/>
      <w:lvlText w:val="%1."/>
      <w:lvlJc w:val="left"/>
      <w:pPr>
        <w:ind w:left="340" w:hanging="306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347" w:hanging="280"/>
      </w:pPr>
      <w:rPr>
        <w:rFonts w:cs="Times New Roman"/>
      </w:rPr>
    </w:lvl>
    <w:lvl w:ilvl="2">
      <w:start w:val="8"/>
      <w:numFmt w:val="decimal"/>
      <w:lvlText w:val="%1.%2.%3."/>
      <w:lvlJc w:val="left"/>
      <w:pPr>
        <w:ind w:left="3637" w:hanging="390"/>
      </w:pPr>
      <w:rPr>
        <w:rFonts w:cs="Times New Roman"/>
      </w:rPr>
    </w:lvl>
    <w:lvl w:ilvl="3">
      <w:start w:val="1"/>
      <w:numFmt w:val="bullet"/>
      <w:lvlText w:val=""/>
      <w:lvlJc w:val="left"/>
      <w:pPr>
        <w:ind w:left="4503" w:hanging="390"/>
      </w:pPr>
      <w:rPr>
        <w:rFonts w:ascii="Symbol" w:hAnsi="Symbol" w:cs="Symbol" w:hint="default"/>
        <w:rFonts w:cs="Times New Roman"/>
      </w:rPr>
    </w:lvl>
    <w:lvl w:ilvl="4">
      <w:start w:val="1"/>
      <w:numFmt w:val="bullet"/>
      <w:lvlText w:val=""/>
      <w:lvlJc w:val="left"/>
      <w:pPr>
        <w:ind w:left="5366" w:hanging="390"/>
      </w:pPr>
      <w:rPr>
        <w:rFonts w:ascii="Symbol" w:hAnsi="Symbol" w:cs="Symbol" w:hint="default"/>
        <w:rFonts w:cs="Times New Roman"/>
      </w:rPr>
    </w:lvl>
    <w:lvl w:ilvl="5">
      <w:start w:val="1"/>
      <w:numFmt w:val="bullet"/>
      <w:lvlText w:val=""/>
      <w:lvlJc w:val="left"/>
      <w:pPr>
        <w:ind w:left="6229" w:hanging="390"/>
      </w:pPr>
      <w:rPr>
        <w:rFonts w:ascii="Symbol" w:hAnsi="Symbol" w:cs="Symbol" w:hint="default"/>
        <w:rFonts w:cs="Times New Roman"/>
      </w:rPr>
    </w:lvl>
    <w:lvl w:ilvl="6">
      <w:start w:val="1"/>
      <w:numFmt w:val="bullet"/>
      <w:lvlText w:val=""/>
      <w:lvlJc w:val="left"/>
      <w:pPr>
        <w:ind w:left="7092" w:hanging="390"/>
      </w:pPr>
      <w:rPr>
        <w:rFonts w:ascii="Symbol" w:hAnsi="Symbol" w:cs="Symbol" w:hint="default"/>
        <w:rFonts w:cs="Times New Roman"/>
      </w:rPr>
    </w:lvl>
    <w:lvl w:ilvl="7">
      <w:start w:val="1"/>
      <w:numFmt w:val="bullet"/>
      <w:lvlText w:val=""/>
      <w:lvlJc w:val="left"/>
      <w:pPr>
        <w:ind w:left="7955" w:hanging="390"/>
      </w:pPr>
      <w:rPr>
        <w:rFonts w:ascii="Symbol" w:hAnsi="Symbol" w:cs="Symbol" w:hint="default"/>
        <w:rFonts w:cs="Times New Roman"/>
      </w:rPr>
    </w:lvl>
    <w:lvl w:ilvl="8">
      <w:start w:val="1"/>
      <w:numFmt w:val="bullet"/>
      <w:lvlText w:val=""/>
      <w:lvlJc w:val="left"/>
      <w:pPr>
        <w:ind w:left="8818" w:hanging="390"/>
      </w:pPr>
      <w:rPr>
        <w:rFonts w:ascii="Symbol" w:hAnsi="Symbol" w:cs="Symbol" w:hint="default"/>
        <w:rFonts w:cs="Times New Roman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  <w:textAlignment w:val="auto"/>
    </w:pPr>
    <w:rPr>
      <w:rFonts w:ascii="Times New Roman" w:hAnsi="Times New Roman" w:eastAsia="Courier New" w:cs="Times New Roman"/>
      <w:color w:val="auto"/>
      <w:kern w:val="2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spacing w:before="100" w:after="100"/>
    </w:pPr>
    <w:rPr>
      <w:b/>
      <w:bCs/>
      <w:sz w:val="48"/>
      <w:szCs w:val="48"/>
    </w:rPr>
  </w:style>
  <w:style w:type="paragraph" w:styleId="2">
    <w:name w:val="Heading 2"/>
    <w:basedOn w:val="Normal"/>
    <w:qFormat/>
    <w:pPr>
      <w:spacing w:before="100" w:after="100"/>
    </w:pPr>
    <w:rPr>
      <w:b/>
      <w:bCs/>
      <w:sz w:val="36"/>
      <w:szCs w:val="36"/>
    </w:rPr>
  </w:style>
  <w:style w:type="paragraph" w:styleId="3">
    <w:name w:val="Heading 3"/>
    <w:basedOn w:val="Normal"/>
    <w:qFormat/>
    <w:pPr>
      <w:keepNext w:val="true"/>
    </w:pPr>
    <w:rPr>
      <w:b/>
      <w:bCs/>
      <w:i/>
      <w:iCs/>
      <w:sz w:val="20"/>
      <w:szCs w:val="20"/>
      <w:lang w:val="uk-UA"/>
    </w:rPr>
  </w:style>
  <w:style w:type="paragraph" w:styleId="7">
    <w:name w:val="Heading 7"/>
    <w:basedOn w:val="Normal"/>
    <w:qFormat/>
    <w:pPr>
      <w:spacing w:before="240" w:after="60"/>
    </w:pPr>
    <w:rPr/>
  </w:style>
  <w:style w:type="paragraph" w:styleId="8">
    <w:name w:val="Heading 8"/>
    <w:basedOn w:val="Normal"/>
    <w:qFormat/>
    <w:pPr>
      <w:spacing w:before="240" w:after="60"/>
    </w:pPr>
    <w:rPr>
      <w:i/>
      <w:iCs/>
      <w:lang w:val="uk-UA" w:eastAsia="uk-UA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rFonts w:ascii="Cambria" w:hAnsi="Cambria" w:cs="Cambria"/>
      <w:b/>
      <w:bCs/>
      <w:sz w:val="32"/>
      <w:szCs w:val="32"/>
    </w:rPr>
  </w:style>
  <w:style w:type="character" w:styleId="21">
    <w:name w:val="Заголовок 2 Знак"/>
    <w:basedOn w:val="DefaultParagraphFont"/>
    <w:qFormat/>
    <w:rPr>
      <w:b/>
      <w:bCs/>
      <w:sz w:val="36"/>
      <w:szCs w:val="36"/>
    </w:rPr>
  </w:style>
  <w:style w:type="character" w:styleId="31">
    <w:name w:val="Заголовок 3 Знак"/>
    <w:basedOn w:val="DefaultParagraphFont"/>
    <w:qFormat/>
    <w:rPr>
      <w:b/>
      <w:bCs/>
      <w:i/>
      <w:iCs/>
      <w:lang w:val="uk-UA"/>
    </w:rPr>
  </w:style>
  <w:style w:type="character" w:styleId="71">
    <w:name w:val="Заголовок 7 Знак"/>
    <w:basedOn w:val="DefaultParagraphFont"/>
    <w:qFormat/>
    <w:rPr>
      <w:rFonts w:ascii="Calibri" w:hAnsi="Calibri" w:cs="Calibri"/>
    </w:rPr>
  </w:style>
  <w:style w:type="character" w:styleId="81">
    <w:name w:val="Заголовок 8 Знак"/>
    <w:basedOn w:val="DefaultParagraphFont"/>
    <w:qFormat/>
    <w:rPr>
      <w:rFonts w:ascii="Calibri" w:hAnsi="Calibri" w:cs="Calibri"/>
      <w:i/>
      <w:iCs/>
    </w:rPr>
  </w:style>
  <w:style w:type="character" w:styleId="Style9">
    <w:name w:val="Нижній колонтитул Знак"/>
    <w:basedOn w:val="DefaultParagraphFont"/>
    <w:qFormat/>
    <w:rPr>
      <w:lang w:val="en-US" w:eastAsia="en-US"/>
    </w:rPr>
  </w:style>
  <w:style w:type="character" w:styleId="710pt5">
    <w:name w:val="Основний текст (7) + 10 pt,Не напівжирний5"/>
    <w:qFormat/>
    <w:rPr>
      <w:rFonts w:ascii="Times New Roman" w:hAnsi="Times New Roman"/>
      <w:sz w:val="20"/>
      <w:u w:val="none"/>
    </w:rPr>
  </w:style>
  <w:style w:type="character" w:styleId="FontStyle144">
    <w:name w:val="Font Style144"/>
    <w:qFormat/>
    <w:rPr>
      <w:rFonts w:ascii="Times New Roman" w:hAnsi="Times New Roman"/>
      <w:b/>
      <w:sz w:val="20"/>
    </w:rPr>
  </w:style>
  <w:style w:type="character" w:styleId="Strong">
    <w:name w:val="Strong"/>
    <w:basedOn w:val="DefaultParagraphFont"/>
    <w:qFormat/>
    <w:rPr>
      <w:b/>
      <w:bCs/>
    </w:rPr>
  </w:style>
  <w:style w:type="character" w:styleId="Z">
    <w:name w:val="z-Початок форми Знак"/>
    <w:basedOn w:val="DefaultParagraphFont"/>
    <w:qFormat/>
    <w:rPr>
      <w:rFonts w:ascii="Arial" w:hAnsi="Arial" w:cs="Arial"/>
      <w:vanish/>
      <w:sz w:val="16"/>
      <w:szCs w:val="16"/>
    </w:rPr>
  </w:style>
  <w:style w:type="character" w:styleId="Appleconvertedspace">
    <w:name w:val="apple-converted-space"/>
    <w:basedOn w:val="DefaultParagraphFont"/>
    <w:qFormat/>
    <w:rPr/>
  </w:style>
  <w:style w:type="character" w:styleId="Buttoneditsubmit">
    <w:name w:val="button edit-submit"/>
    <w:basedOn w:val="DefaultParagraphFont"/>
    <w:qFormat/>
    <w:rPr/>
  </w:style>
  <w:style w:type="character" w:styleId="Z1">
    <w:name w:val="z-Кінець форми Знак"/>
    <w:basedOn w:val="DefaultParagraphFont"/>
    <w:qFormat/>
    <w:rPr>
      <w:rFonts w:ascii="Arial" w:hAnsi="Arial" w:cs="Arial"/>
      <w:vanish/>
      <w:sz w:val="16"/>
      <w:szCs w:val="16"/>
    </w:rPr>
  </w:style>
  <w:style w:type="character" w:styleId="Style10">
    <w:name w:val="Виділення"/>
    <w:basedOn w:val="DefaultParagraphFont"/>
    <w:qFormat/>
    <w:rPr>
      <w:i/>
      <w:iCs/>
    </w:rPr>
  </w:style>
  <w:style w:type="character" w:styleId="Style11">
    <w:name w:val="Гіперпосилання"/>
    <w:basedOn w:val="DefaultParagraphFont"/>
    <w:rPr>
      <w:color w:val="0000FF"/>
      <w:u w:val="single"/>
    </w:rPr>
  </w:style>
  <w:style w:type="character" w:styleId="Fieldcontent">
    <w:name w:val="field-content"/>
    <w:basedOn w:val="DefaultParagraphFont"/>
    <w:qFormat/>
    <w:rPr/>
  </w:style>
  <w:style w:type="character" w:styleId="Style12">
    <w:name w:val="Основний текст Знак"/>
    <w:basedOn w:val="DefaultParagraphFont"/>
    <w:qFormat/>
    <w:rPr>
      <w:lang w:val="uk-UA" w:eastAsia="zh-CN"/>
    </w:rPr>
  </w:style>
  <w:style w:type="character" w:styleId="Pagenumber">
    <w:name w:val="page number"/>
    <w:basedOn w:val="DefaultParagraphFont"/>
    <w:qFormat/>
    <w:rPr/>
  </w:style>
  <w:style w:type="character" w:styleId="FontStyle31">
    <w:name w:val="Font Style31"/>
    <w:qFormat/>
    <w:rPr>
      <w:rFonts w:ascii="Times New Roman" w:hAnsi="Times New Roman"/>
      <w:sz w:val="22"/>
    </w:rPr>
  </w:style>
  <w:style w:type="character" w:styleId="FontStyle40">
    <w:name w:val="Font Style40"/>
    <w:qFormat/>
    <w:rPr>
      <w:rFonts w:ascii="Times New Roman" w:hAnsi="Times New Roman"/>
      <w:i/>
      <w:sz w:val="22"/>
    </w:rPr>
  </w:style>
  <w:style w:type="character" w:styleId="FontStyle51">
    <w:name w:val="Font Style51"/>
    <w:qFormat/>
    <w:rPr>
      <w:rFonts w:ascii="Times New Roman" w:hAnsi="Times New Roman"/>
      <w:b/>
      <w:sz w:val="22"/>
    </w:rPr>
  </w:style>
  <w:style w:type="character" w:styleId="Uficommentbody">
    <w:name w:val="uficommentbody"/>
    <w:basedOn w:val="DefaultParagraphFont"/>
    <w:qFormat/>
    <w:rPr/>
  </w:style>
  <w:style w:type="character" w:styleId="Style13">
    <w:name w:val="Основний текст з відступом Знак"/>
    <w:basedOn w:val="DefaultParagraphFont"/>
    <w:qFormat/>
    <w:rPr>
      <w:rFonts w:eastAsia="Times New Roman"/>
      <w:lang w:val="uk-UA" w:eastAsia="uk-UA"/>
    </w:rPr>
  </w:style>
  <w:style w:type="character" w:styleId="Rvts0">
    <w:name w:val="rvts0"/>
    <w:basedOn w:val="DefaultParagraphFont"/>
    <w:qFormat/>
    <w:rPr/>
  </w:style>
  <w:style w:type="character" w:styleId="BodyTextIndentChar">
    <w:name w:val="Body Text Indent Char"/>
    <w:basedOn w:val="DefaultParagraphFont"/>
    <w:qFormat/>
    <w:rPr>
      <w:lang w:val="uk-UA" w:eastAsia="uk-UA"/>
    </w:rPr>
  </w:style>
  <w:style w:type="character" w:styleId="Style14">
    <w:name w:val="Відвідане гіперпосилання"/>
    <w:basedOn w:val="DefaultParagraphFont"/>
    <w:rPr>
      <w:color w:val="800080"/>
      <w:u w:val="single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Style15">
    <w:name w:val="Текст примітки Знак"/>
    <w:basedOn w:val="DefaultParagraphFont"/>
    <w:qFormat/>
    <w:rPr>
      <w:sz w:val="20"/>
      <w:szCs w:val="20"/>
    </w:rPr>
  </w:style>
  <w:style w:type="character" w:styleId="Style16">
    <w:name w:val="Тема примітки Знак"/>
    <w:basedOn w:val="Style15"/>
    <w:qFormat/>
    <w:rPr>
      <w:b/>
      <w:bCs/>
      <w:sz w:val="20"/>
      <w:szCs w:val="20"/>
    </w:rPr>
  </w:style>
  <w:style w:type="character" w:styleId="Style17">
    <w:name w:val="Текст у виносці Знак"/>
    <w:basedOn w:val="DefaultParagraphFont"/>
    <w:qFormat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eastAsia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eastAsia="Times New Roman"/>
    </w:rPr>
  </w:style>
  <w:style w:type="character" w:styleId="ListLabel30">
    <w:name w:val="ListLabel 30"/>
    <w:qFormat/>
    <w:rPr>
      <w:rFonts w:eastAsia="Times New Roman"/>
    </w:rPr>
  </w:style>
  <w:style w:type="character" w:styleId="ListLabel31">
    <w:name w:val="ListLabel 31"/>
    <w:qFormat/>
    <w:rPr>
      <w:rFonts w:eastAsia="Times New Roman"/>
    </w:rPr>
  </w:style>
  <w:style w:type="character" w:styleId="ListLabel32">
    <w:name w:val="ListLabel 32"/>
    <w:qFormat/>
    <w:rPr>
      <w:rFonts w:eastAsia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ascii="Times New Roman" w:hAnsi="Times New Roman" w:cs="Times New Roman"/>
      <w:b/>
      <w:sz w:val="28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ascii="Times New Roman" w:hAnsi="Times New Roman" w:cs="Times New Roman"/>
      <w:sz w:val="28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ascii="Times New Roman" w:hAnsi="Times New Roman" w:cs="Times New Roman"/>
      <w:sz w:val="28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ascii="Times New Roman" w:hAnsi="Times New Roman" w:cs="Times New Roman"/>
      <w:b/>
      <w:sz w:val="28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ascii="Times New Roman" w:hAnsi="Times New Roman" w:cs="Times New Roman"/>
      <w:sz w:val="28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cs="Times New Roman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ascii="Times New Roman" w:hAnsi="Times New Roman" w:cs="Times New Roman"/>
      <w:sz w:val="28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rFonts w:cs="Times New Roman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8">
    <w:name w:val="ListLabel 158"/>
    <w:qFormat/>
    <w:rPr>
      <w:rFonts w:cs="Times New Roman"/>
    </w:rPr>
  </w:style>
  <w:style w:type="character" w:styleId="ListLabel159">
    <w:name w:val="ListLabel 159"/>
    <w:qFormat/>
    <w:rPr>
      <w:rFonts w:cs="Times New Roman"/>
      <w:b/>
      <w:sz w:val="28"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cs="Times New Roman"/>
    </w:rPr>
  </w:style>
  <w:style w:type="character" w:styleId="ListLabel162">
    <w:name w:val="ListLabel 162"/>
    <w:qFormat/>
    <w:rPr>
      <w:rFonts w:cs="Times New Roman"/>
    </w:rPr>
  </w:style>
  <w:style w:type="character" w:styleId="ListLabel163">
    <w:name w:val="ListLabel 163"/>
    <w:qFormat/>
    <w:rPr>
      <w:rFonts w:cs="Times New Roman"/>
    </w:rPr>
  </w:style>
  <w:style w:type="character" w:styleId="ListLabel164">
    <w:name w:val="ListLabel 164"/>
    <w:qFormat/>
    <w:rPr>
      <w:rFonts w:cs="Times New Roman"/>
    </w:rPr>
  </w:style>
  <w:style w:type="character" w:styleId="ListLabel165">
    <w:name w:val="ListLabel 165"/>
    <w:qFormat/>
    <w:rPr>
      <w:rFonts w:cs="Times New Roman"/>
    </w:rPr>
  </w:style>
  <w:style w:type="character" w:styleId="ListLabel166">
    <w:name w:val="ListLabel 166"/>
    <w:qFormat/>
    <w:rPr>
      <w:rFonts w:cs="Times New Roman"/>
    </w:rPr>
  </w:style>
  <w:style w:type="character" w:styleId="ListLabel167">
    <w:name w:val="ListLabel 167"/>
    <w:qFormat/>
    <w:rPr>
      <w:rFonts w:cs="Times New Roman"/>
    </w:rPr>
  </w:style>
  <w:style w:type="character" w:styleId="ListLabel168">
    <w:name w:val="ListLabel 168"/>
    <w:qFormat/>
    <w:rPr>
      <w:rFonts w:cs="Times New Roman"/>
      <w:sz w:val="28"/>
    </w:rPr>
  </w:style>
  <w:style w:type="character" w:styleId="ListLabel169">
    <w:name w:val="ListLabel 169"/>
    <w:qFormat/>
    <w:rPr>
      <w:rFonts w:cs="Times New Roman"/>
    </w:rPr>
  </w:style>
  <w:style w:type="character" w:styleId="ListLabel170">
    <w:name w:val="ListLabel 170"/>
    <w:qFormat/>
    <w:rPr>
      <w:rFonts w:cs="Times New Roman"/>
    </w:rPr>
  </w:style>
  <w:style w:type="character" w:styleId="ListLabel171">
    <w:name w:val="ListLabel 171"/>
    <w:qFormat/>
    <w:rPr>
      <w:rFonts w:cs="Times New Roman"/>
    </w:rPr>
  </w:style>
  <w:style w:type="character" w:styleId="ListLabel172">
    <w:name w:val="ListLabel 172"/>
    <w:qFormat/>
    <w:rPr>
      <w:rFonts w:cs="Times New Roman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  <w:sz w:val="28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Times New Roman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0"/>
      <w:sz w:val="28"/>
    </w:rPr>
  </w:style>
  <w:style w:type="character" w:styleId="ListLabel187">
    <w:name w:val="ListLabel 187"/>
    <w:qFormat/>
    <w:rPr>
      <w:rFonts w:cs="0"/>
    </w:rPr>
  </w:style>
  <w:style w:type="character" w:styleId="ListLabel188">
    <w:name w:val="ListLabel 188"/>
    <w:qFormat/>
    <w:rPr>
      <w:rFonts w:cs="0"/>
    </w:rPr>
  </w:style>
  <w:style w:type="character" w:styleId="ListLabel189">
    <w:name w:val="ListLabel 189"/>
    <w:qFormat/>
    <w:rPr>
      <w:rFonts w:cs="0"/>
    </w:rPr>
  </w:style>
  <w:style w:type="character" w:styleId="ListLabel190">
    <w:name w:val="ListLabel 190"/>
    <w:qFormat/>
    <w:rPr>
      <w:rFonts w:cs="0"/>
    </w:rPr>
  </w:style>
  <w:style w:type="character" w:styleId="ListLabel191">
    <w:name w:val="ListLabel 191"/>
    <w:qFormat/>
    <w:rPr>
      <w:rFonts w:cs="0"/>
    </w:rPr>
  </w:style>
  <w:style w:type="character" w:styleId="ListLabel192">
    <w:name w:val="ListLabel 192"/>
    <w:qFormat/>
    <w:rPr>
      <w:rFonts w:cs="0"/>
    </w:rPr>
  </w:style>
  <w:style w:type="character" w:styleId="ListLabel193">
    <w:name w:val="ListLabel 193"/>
    <w:qFormat/>
    <w:rPr>
      <w:rFonts w:cs="0"/>
    </w:rPr>
  </w:style>
  <w:style w:type="character" w:styleId="ListLabel194">
    <w:name w:val="ListLabel 194"/>
    <w:qFormat/>
    <w:rPr>
      <w:rFonts w:cs="0"/>
    </w:rPr>
  </w:style>
  <w:style w:type="character" w:styleId="ListLabel195">
    <w:name w:val="ListLabel 195"/>
    <w:qFormat/>
    <w:rPr>
      <w:rFonts w:ascii="Times New Roman" w:hAnsi="Times New Roman" w:cs="Times New Roman"/>
    </w:rPr>
  </w:style>
  <w:style w:type="character" w:styleId="ListLabel196">
    <w:name w:val="ListLabel 196"/>
    <w:qFormat/>
    <w:rPr>
      <w:rFonts w:cs="Times New Roman"/>
    </w:rPr>
  </w:style>
  <w:style w:type="character" w:styleId="ListLabel197">
    <w:name w:val="ListLabel 197"/>
    <w:qFormat/>
    <w:rPr>
      <w:rFonts w:cs="Times New Roman"/>
    </w:rPr>
  </w:style>
  <w:style w:type="character" w:styleId="ListLabel198">
    <w:name w:val="ListLabel 198"/>
    <w:qFormat/>
    <w:rPr>
      <w:rFonts w:cs="Times New Roman"/>
    </w:rPr>
  </w:style>
  <w:style w:type="character" w:styleId="ListLabel199">
    <w:name w:val="ListLabel 199"/>
    <w:qFormat/>
    <w:rPr>
      <w:rFonts w:cs="Times New Roman"/>
    </w:rPr>
  </w:style>
  <w:style w:type="character" w:styleId="ListLabel200">
    <w:name w:val="ListLabel 200"/>
    <w:qFormat/>
    <w:rPr>
      <w:rFonts w:cs="Times New Roman"/>
    </w:rPr>
  </w:style>
  <w:style w:type="character" w:styleId="ListLabel201">
    <w:name w:val="ListLabel 201"/>
    <w:qFormat/>
    <w:rPr>
      <w:rFonts w:cs="Times New Roman"/>
    </w:rPr>
  </w:style>
  <w:style w:type="character" w:styleId="ListLabel202">
    <w:name w:val="ListLabel 202"/>
    <w:qFormat/>
    <w:rPr>
      <w:rFonts w:cs="Times New Roman"/>
    </w:rPr>
  </w:style>
  <w:style w:type="character" w:styleId="ListLabel203">
    <w:name w:val="ListLabel 203"/>
    <w:qFormat/>
    <w:rPr>
      <w:rFonts w:cs="Times New Roman"/>
    </w:rPr>
  </w:style>
  <w:style w:type="character" w:styleId="ListLabel204">
    <w:name w:val="ListLabel 204"/>
    <w:qFormat/>
    <w:rPr>
      <w:b/>
      <w:bCs/>
      <w:color w:val="0000FF"/>
      <w:sz w:val="28"/>
      <w:szCs w:val="28"/>
      <w:u w:val="single"/>
      <w:lang w:val="uk-UA"/>
    </w:rPr>
  </w:style>
  <w:style w:type="character" w:styleId="ListLabel205">
    <w:name w:val="ListLabel 205"/>
    <w:qFormat/>
    <w:rPr>
      <w:color w:val="0000FF"/>
      <w:sz w:val="28"/>
      <w:szCs w:val="28"/>
      <w:u w:val="single"/>
      <w:lang w:val="uk-UA"/>
    </w:rPr>
  </w:style>
  <w:style w:type="character" w:styleId="ListLabel206">
    <w:name w:val="ListLabel 206"/>
    <w:qFormat/>
    <w:rPr>
      <w:sz w:val="28"/>
      <w:szCs w:val="28"/>
      <w:lang w:val="uk-UA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>
      <w:lang w:val="uk-UA" w:eastAsia="zh-CN"/>
    </w:rPr>
  </w:style>
  <w:style w:type="paragraph" w:styleId="Style20">
    <w:name w:val="List"/>
    <w:basedOn w:val="Style19"/>
    <w:pPr>
      <w:spacing w:lineRule="auto" w:line="288" w:before="0" w:after="140"/>
    </w:pPr>
    <w:rPr>
      <w:rFonts w:cs="Arial"/>
      <w:lang w:val="uk-UA" w:eastAsia="zh-CN"/>
    </w:rPr>
  </w:style>
  <w:style w:type="paragraph" w:styleId="Style21">
    <w:name w:val="Caption"/>
    <w:basedOn w:val="Normal"/>
    <w:qFormat/>
    <w:pPr>
      <w:spacing w:before="120" w:after="120"/>
    </w:pPr>
    <w:rPr>
      <w:rFonts w:cs="Arial"/>
      <w:i/>
      <w:iCs/>
    </w:rPr>
  </w:style>
  <w:style w:type="paragraph" w:styleId="Style22">
    <w:name w:val="Покажчик"/>
    <w:basedOn w:val="Normal"/>
    <w:qFormat/>
    <w:pPr/>
    <w:rPr>
      <w:rFonts w:cs="Arial"/>
      <w:lang w:val="zxx" w:eastAsia="zxx" w:bidi="zxx"/>
    </w:rPr>
  </w:style>
  <w:style w:type="paragraph" w:styleId="DocumentMap">
    <w:name w:val="DocumentMap"/>
    <w:qFormat/>
    <w:pPr>
      <w:widowControl/>
      <w:suppressAutoHyphens w:val="true"/>
      <w:overflowPunct w:val="false"/>
      <w:bidi w:val="0"/>
      <w:spacing w:lineRule="auto" w:line="252" w:before="0" w:after="160"/>
      <w:jc w:val="left"/>
      <w:textAlignment w:val="auto"/>
    </w:pPr>
    <w:rPr>
      <w:rFonts w:ascii="Times New Roman" w:hAnsi="Times New Roman" w:eastAsia="Courier New" w:cs="Times New Roman"/>
      <w:color w:val="auto"/>
      <w:kern w:val="2"/>
      <w:sz w:val="22"/>
      <w:szCs w:val="22"/>
      <w:lang w:val="uk-UA" w:eastAsia="uk-UA" w:bidi="ar-SA"/>
    </w:rPr>
  </w:style>
  <w:style w:type="paragraph" w:styleId="HeaderandFooter">
    <w:name w:val="Header and Footer"/>
    <w:basedOn w:val="Normal"/>
    <w:qFormat/>
    <w:pPr/>
    <w:rPr/>
  </w:style>
  <w:style w:type="paragraph" w:styleId="Style23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>
      <w:lang w:val="en-US" w:eastAsia="en-US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</w:pPr>
    <w:rPr>
      <w:rFonts w:ascii="Calibri" w:hAnsi="Calibri" w:cs="Calibri"/>
      <w:sz w:val="22"/>
      <w:szCs w:val="22"/>
      <w:lang w:val="uk-UA" w:eastAsia="en-US"/>
    </w:rPr>
  </w:style>
  <w:style w:type="paragraph" w:styleId="TableGrid">
    <w:name w:val="Table Grid"/>
    <w:basedOn w:val="DocumentMap"/>
    <w:qFormat/>
    <w:pPr>
      <w:spacing w:lineRule="auto" w:line="252" w:before="0" w:after="160"/>
    </w:pPr>
    <w:rPr>
      <w:sz w:val="20"/>
      <w:szCs w:val="20"/>
      <w:lang w:val="uk-UA" w:eastAsia="uk-UA"/>
    </w:rPr>
  </w:style>
  <w:style w:type="paragraph" w:styleId="Iauiue">
    <w:name w:val="Iau?iue"/>
    <w:qFormat/>
    <w:pPr>
      <w:widowControl/>
      <w:suppressAutoHyphens w:val="true"/>
      <w:overflowPunct w:val="false"/>
      <w:bidi w:val="0"/>
      <w:jc w:val="left"/>
      <w:textAlignment w:val="auto"/>
    </w:pPr>
    <w:rPr>
      <w:rFonts w:ascii="Times New Roman" w:hAnsi="Times New Roman" w:eastAsia="Courier New" w:cs="Times New Roman"/>
      <w:color w:val="auto"/>
      <w:kern w:val="2"/>
      <w:sz w:val="20"/>
      <w:szCs w:val="20"/>
      <w:lang w:val="ru-RU" w:eastAsia="ru-RU" w:bidi="ar-SA"/>
    </w:rPr>
  </w:style>
  <w:style w:type="paragraph" w:styleId="NormalWeb">
    <w:name w:val="Normal (Web)"/>
    <w:basedOn w:val="Normal"/>
    <w:qFormat/>
    <w:pPr>
      <w:spacing w:before="100" w:after="100"/>
    </w:pPr>
    <w:rPr/>
  </w:style>
  <w:style w:type="paragraph" w:styleId="HTMLTopofForm">
    <w:name w:val="HTML Top of Form"/>
    <w:basedOn w:val="Normal"/>
    <w:qFormat/>
    <w:pPr>
      <w:pBdr>
        <w:bottom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HTMLBottomofForm">
    <w:name w:val="HTML Bottom of Form"/>
    <w:basedOn w:val="Normal"/>
    <w:qFormat/>
    <w:pPr>
      <w:pBdr>
        <w:top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Style104">
    <w:name w:val="Style104"/>
    <w:basedOn w:val="Normal"/>
    <w:qFormat/>
    <w:pPr>
      <w:widowControl w:val="false"/>
    </w:pPr>
    <w:rPr/>
  </w:style>
  <w:style w:type="paragraph" w:styleId="12">
    <w:name w:val="Обычный1"/>
    <w:qFormat/>
    <w:pPr>
      <w:widowControl w:val="false"/>
      <w:suppressAutoHyphens w:val="true"/>
      <w:overflowPunct w:val="false"/>
      <w:bidi w:val="0"/>
      <w:jc w:val="left"/>
      <w:textAlignment w:val="auto"/>
    </w:pPr>
    <w:rPr>
      <w:rFonts w:ascii="Arial" w:hAnsi="Arial" w:eastAsia="Courier New" w:cs="Arial"/>
      <w:color w:val="auto"/>
      <w:kern w:val="2"/>
      <w:sz w:val="28"/>
      <w:szCs w:val="28"/>
      <w:lang w:val="ru-RU" w:eastAsia="zh-CN" w:bidi="ar-SA"/>
    </w:rPr>
  </w:style>
  <w:style w:type="paragraph" w:styleId="Bodytext">
    <w:name w:val="bodytext"/>
    <w:basedOn w:val="Normal"/>
    <w:qFormat/>
    <w:pPr>
      <w:spacing w:before="280" w:after="280"/>
    </w:pPr>
    <w:rPr>
      <w:lang w:eastAsia="zh-CN"/>
    </w:rPr>
  </w:style>
  <w:style w:type="paragraph" w:styleId="111TEXT">
    <w:name w:val="111 TEXT"/>
    <w:basedOn w:val="Normal"/>
    <w:qFormat/>
    <w:pPr>
      <w:ind w:left="0" w:right="0" w:firstLine="454"/>
      <w:jc w:val="both"/>
    </w:pPr>
    <w:rPr>
      <w:color w:val="000000"/>
      <w:spacing w:val="-6"/>
      <w:sz w:val="22"/>
      <w:szCs w:val="22"/>
      <w:lang w:val="uk-UA" w:eastAsia="zh-CN"/>
    </w:rPr>
  </w:style>
  <w:style w:type="paragraph" w:styleId="Default">
    <w:name w:val="Default"/>
    <w:qFormat/>
    <w:pPr>
      <w:widowControl/>
      <w:suppressAutoHyphens w:val="true"/>
      <w:overflowPunct w:val="false"/>
      <w:bidi w:val="0"/>
      <w:jc w:val="left"/>
      <w:textAlignment w:val="auto"/>
    </w:pPr>
    <w:rPr>
      <w:rFonts w:ascii="Times New Roman" w:hAnsi="Times New Roman" w:eastAsia="MS Mincho" w:cs="Times New Roman"/>
      <w:color w:val="000000"/>
      <w:kern w:val="2"/>
      <w:sz w:val="24"/>
      <w:szCs w:val="24"/>
      <w:lang w:val="ru-RU" w:eastAsia="ja-JP" w:bidi="ar-SA"/>
    </w:rPr>
  </w:style>
  <w:style w:type="paragraph" w:styleId="Style24">
    <w:name w:val="Style2"/>
    <w:basedOn w:val="Normal"/>
    <w:qFormat/>
    <w:pPr>
      <w:widowControl w:val="false"/>
      <w:spacing w:lineRule="exact" w:line="281"/>
      <w:ind w:left="0" w:right="0" w:firstLine="710"/>
      <w:jc w:val="both"/>
    </w:pPr>
    <w:rPr>
      <w:lang w:val="uk-UA" w:eastAsia="uk-UA"/>
    </w:rPr>
  </w:style>
  <w:style w:type="paragraph" w:styleId="Style25">
    <w:name w:val="Body Text Indent"/>
    <w:basedOn w:val="Normal"/>
    <w:pPr>
      <w:spacing w:before="0" w:after="120"/>
      <w:ind w:left="283" w:right="0" w:hanging="0"/>
    </w:pPr>
    <w:rPr>
      <w:lang w:val="uk-UA" w:eastAsia="uk-UA"/>
    </w:rPr>
  </w:style>
  <w:style w:type="paragraph" w:styleId="Style95">
    <w:name w:val="Style95"/>
    <w:basedOn w:val="Normal"/>
    <w:qFormat/>
    <w:pPr>
      <w:widowControl w:val="false"/>
    </w:pPr>
    <w:rPr/>
  </w:style>
  <w:style w:type="paragraph" w:styleId="13">
    <w:name w:val="Абзац списка1"/>
    <w:basedOn w:val="Normal"/>
    <w:qFormat/>
    <w:pPr>
      <w:spacing w:lineRule="auto" w:line="276" w:before="0" w:after="200"/>
      <w:ind w:left="720" w:right="0" w:hanging="0"/>
    </w:pPr>
    <w:rPr>
      <w:rFonts w:ascii="Calibri" w:hAnsi="Calibri" w:cs="Calibri"/>
      <w:sz w:val="22"/>
      <w:szCs w:val="22"/>
      <w:lang w:eastAsia="en-US"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  <w:sz w:val="20"/>
      <w:szCs w:val="20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Style26">
    <w:name w:val="Вміст таблиці"/>
    <w:basedOn w:val="Normal"/>
    <w:qFormat/>
    <w:pPr>
      <w:widowControl w:val="false"/>
      <w:suppressLineNumbers/>
    </w:pPr>
    <w:rPr/>
  </w:style>
  <w:style w:type="paragraph" w:styleId="TableParagraph">
    <w:name w:val="Table Paragraph"/>
    <w:basedOn w:val="Normal"/>
    <w:qFormat/>
    <w:pPr/>
    <w:rPr/>
  </w:style>
  <w:style w:type="paragraph" w:styleId="Style27">
    <w:name w:val="Заголовок таблиці"/>
    <w:basedOn w:val="Style26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filos.lnu.edu.ua/academics/osvitni-programy" TargetMode="External"/><Relationship Id="rId3" Type="http://schemas.openxmlformats.org/officeDocument/2006/relationships/hyperlink" Target="https://www.lnu.edu.ua/" TargetMode="External"/><Relationship Id="rId4" Type="http://schemas.openxmlformats.org/officeDocument/2006/relationships/hyperlink" Target="_blank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LibreOffice/6.2.4.2$Windows_X86_64 LibreOffice_project/2412653d852ce75f65fbfa83fb7e7b669a126d64</Application>
  <Pages>21</Pages>
  <Words>2292</Words>
  <Characters>17153</Characters>
  <CharactersWithSpaces>19621</CharactersWithSpaces>
  <Paragraphs>346</Paragraphs>
  <Company>MoBIL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dc:language>uk-UA</dc:language>
  <cp:lastModifiedBy/>
  <dcterms:modified xsi:type="dcterms:W3CDTF">2023-01-24T16:21:42Z</dcterms:modified>
  <cp:revision>4</cp:revision>
  <dc:subject/>
  <dc:title>Міністерство освіти і науки України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MoBIL GROUP</vt:lpwstr>
  </property>
  <property fmtid="{D5CDD505-2E9C-101B-9397-08002B2CF9AE}" pid="4" name="Created">
    <vt:filetime>2023-01-12T00:00:00Z</vt:filetime>
  </property>
  <property fmtid="{D5CDD505-2E9C-101B-9397-08002B2CF9AE}" pid="5" name="Creator">
    <vt:lpwstr>Microsoft Word</vt:lpwstr>
  </property>
  <property fmtid="{D5CDD505-2E9C-101B-9397-08002B2CF9AE}" pid="6" name="LastSaved">
    <vt:filetime>2023-01-19T00:00:00Z</vt:filetime>
  </property>
  <property fmtid="{D5CDD505-2E9C-101B-9397-08002B2CF9AE}" pid="7" name="Operator">
    <vt:lpwstr>Марія Макар</vt:lpwstr>
  </property>
</Properties>
</file>