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C5" w:rsidRDefault="009308C5" w:rsidP="009308C5">
      <w:pPr>
        <w:pStyle w:val="30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uk-UA"/>
        </w:rPr>
        <w:t>МІНІСТЕРСТВО ОСВІТИ І НАУКИ УКРАЇНИ</w:t>
      </w:r>
    </w:p>
    <w:p w:rsidR="009308C5" w:rsidRDefault="009308C5" w:rsidP="009308C5">
      <w:pPr>
        <w:pStyle w:val="30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uk-UA"/>
        </w:rPr>
        <w:t>Львівський національний університет імені Івана Франка</w:t>
      </w:r>
    </w:p>
    <w:p w:rsidR="009308C5" w:rsidRDefault="009308C5" w:rsidP="009308C5">
      <w:pPr>
        <w:pStyle w:val="30"/>
        <w:tabs>
          <w:tab w:val="left" w:leader="underscore" w:pos="4620"/>
        </w:tabs>
        <w:spacing w:after="0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  <w:lang w:bidi="uk-UA"/>
        </w:rPr>
      </w:pPr>
    </w:p>
    <w:p w:rsidR="009308C5" w:rsidRDefault="009308C5" w:rsidP="009308C5">
      <w:pPr>
        <w:pStyle w:val="30"/>
        <w:tabs>
          <w:tab w:val="left" w:leader="underscore" w:pos="4620"/>
        </w:tabs>
        <w:spacing w:after="0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  <w:lang w:bidi="uk-UA"/>
        </w:rPr>
      </w:pPr>
    </w:p>
    <w:p w:rsidR="009308C5" w:rsidRDefault="009308C5" w:rsidP="009308C5">
      <w:pPr>
        <w:pStyle w:val="30"/>
        <w:tabs>
          <w:tab w:val="left" w:leader="underscore" w:pos="4620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uk-UA"/>
        </w:rPr>
        <w:t>Філософський факультет</w:t>
      </w:r>
    </w:p>
    <w:p w:rsidR="009308C5" w:rsidRDefault="009308C5" w:rsidP="009308C5">
      <w:pPr>
        <w:pStyle w:val="30"/>
        <w:tabs>
          <w:tab w:val="left" w:leader="underscore" w:pos="4620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uk-UA"/>
        </w:rPr>
        <w:t>Кафедра політології</w:t>
      </w:r>
    </w:p>
    <w:p w:rsidR="009308C5" w:rsidRDefault="009308C5" w:rsidP="009308C5">
      <w:pPr>
        <w:pStyle w:val="1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0"/>
          <w:szCs w:val="20"/>
          <w:lang w:bidi="uk-UA"/>
        </w:rPr>
      </w:pPr>
    </w:p>
    <w:p w:rsidR="009308C5" w:rsidRDefault="009308C5" w:rsidP="009308C5">
      <w:pPr>
        <w:pStyle w:val="1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0"/>
          <w:szCs w:val="20"/>
          <w:lang w:bidi="uk-UA"/>
        </w:rPr>
      </w:pPr>
    </w:p>
    <w:p w:rsidR="009308C5" w:rsidRDefault="009308C5" w:rsidP="009308C5">
      <w:pPr>
        <w:pStyle w:val="1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0"/>
          <w:szCs w:val="20"/>
          <w:lang w:bidi="uk-UA"/>
        </w:rPr>
      </w:pPr>
    </w:p>
    <w:p w:rsidR="009308C5" w:rsidRDefault="009308C5" w:rsidP="009308C5">
      <w:pPr>
        <w:pStyle w:val="1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0"/>
          <w:szCs w:val="20"/>
          <w:lang w:bidi="uk-UA"/>
        </w:rPr>
      </w:pPr>
    </w:p>
    <w:p w:rsidR="009308C5" w:rsidRDefault="009308C5" w:rsidP="009308C5">
      <w:pPr>
        <w:pStyle w:val="1"/>
        <w:spacing w:line="240" w:lineRule="auto"/>
        <w:ind w:left="4253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uk-UA"/>
        </w:rPr>
        <w:t>Затверджено</w:t>
      </w:r>
    </w:p>
    <w:p w:rsidR="009308C5" w:rsidRDefault="009308C5" w:rsidP="009308C5">
      <w:pPr>
        <w:pStyle w:val="1"/>
        <w:tabs>
          <w:tab w:val="left" w:pos="8160"/>
          <w:tab w:val="left" w:leader="underscore" w:pos="845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sz w:val="20"/>
          <w:szCs w:val="20"/>
          <w:lang w:bidi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uk-UA"/>
        </w:rPr>
        <w:t>На засіданні кафедри політології філософського факультету Львівського національного університету імені Івана Франк</w:t>
      </w:r>
      <w:r>
        <w:rPr>
          <w:rFonts w:ascii="Times New Roman" w:hAnsi="Times New Roman" w:cs="Times New Roman"/>
          <w:color w:val="000000"/>
          <w:sz w:val="20"/>
          <w:szCs w:val="20"/>
          <w:lang w:bidi="uk-UA"/>
        </w:rPr>
        <w:t>а (протокол № __ від ______ 2023</w:t>
      </w:r>
      <w:r>
        <w:rPr>
          <w:rFonts w:ascii="Times New Roman" w:hAnsi="Times New Roman" w:cs="Times New Roman"/>
          <w:color w:val="000000"/>
          <w:sz w:val="20"/>
          <w:szCs w:val="20"/>
          <w:lang w:bidi="uk-UA"/>
        </w:rPr>
        <w:t xml:space="preserve"> р.)</w:t>
      </w:r>
    </w:p>
    <w:p w:rsidR="009308C5" w:rsidRDefault="009308C5" w:rsidP="009308C5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sz w:val="20"/>
          <w:szCs w:val="20"/>
          <w:lang w:bidi="uk-UA"/>
        </w:rPr>
      </w:pPr>
    </w:p>
    <w:p w:rsidR="009308C5" w:rsidRDefault="009308C5" w:rsidP="009308C5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sz w:val="20"/>
          <w:szCs w:val="20"/>
          <w:lang w:bidi="uk-UA"/>
        </w:rPr>
      </w:pPr>
    </w:p>
    <w:p w:rsidR="009308C5" w:rsidRDefault="009308C5" w:rsidP="009308C5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sz w:val="20"/>
          <w:szCs w:val="20"/>
          <w:lang w:bidi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uk-UA"/>
        </w:rPr>
        <w:t xml:space="preserve">Завідувач кафедри </w:t>
      </w:r>
    </w:p>
    <w:p w:rsidR="009308C5" w:rsidRDefault="009308C5" w:rsidP="009308C5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sz w:val="20"/>
          <w:szCs w:val="20"/>
          <w:lang w:bidi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 w:bidi="uk-UA"/>
        </w:rPr>
        <w:t>___________</w:t>
      </w:r>
      <w:r>
        <w:rPr>
          <w:rFonts w:ascii="Times New Roman" w:hAnsi="Times New Roman" w:cs="Times New Roman"/>
          <w:color w:val="000000"/>
          <w:sz w:val="20"/>
          <w:szCs w:val="20"/>
          <w:lang w:bidi="uk-UA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  <w:lang w:val="ru-RU" w:bidi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bidi="uk-UA"/>
        </w:rPr>
        <w:t>проф. Романюк А.С.</w:t>
      </w:r>
    </w:p>
    <w:p w:rsidR="009308C5" w:rsidRDefault="009308C5" w:rsidP="009308C5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  <w:color w:val="000000"/>
          <w:sz w:val="20"/>
          <w:szCs w:val="20"/>
          <w:lang w:bidi="uk-UA"/>
        </w:rPr>
      </w:pPr>
    </w:p>
    <w:p w:rsidR="009308C5" w:rsidRDefault="009308C5" w:rsidP="009308C5">
      <w:pPr>
        <w:pStyle w:val="1"/>
        <w:tabs>
          <w:tab w:val="left" w:leader="underscore" w:pos="9540"/>
        </w:tabs>
        <w:spacing w:line="240" w:lineRule="auto"/>
        <w:ind w:left="4253" w:firstLine="0"/>
        <w:rPr>
          <w:rFonts w:ascii="Times New Roman" w:hAnsi="Times New Roman" w:cs="Times New Roman"/>
          <w:sz w:val="20"/>
          <w:szCs w:val="20"/>
        </w:rPr>
      </w:pPr>
    </w:p>
    <w:p w:rsidR="009308C5" w:rsidRDefault="009308C5" w:rsidP="009308C5">
      <w:pPr>
        <w:pStyle w:val="2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bidi="uk-UA"/>
        </w:rPr>
      </w:pPr>
    </w:p>
    <w:p w:rsidR="009308C5" w:rsidRDefault="009308C5" w:rsidP="009308C5">
      <w:pPr>
        <w:pStyle w:val="2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bidi="uk-UA"/>
        </w:rPr>
      </w:pPr>
    </w:p>
    <w:p w:rsidR="009308C5" w:rsidRDefault="009308C5" w:rsidP="009308C5">
      <w:pPr>
        <w:pStyle w:val="2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bidi="uk-UA"/>
        </w:rPr>
      </w:pPr>
    </w:p>
    <w:p w:rsidR="009308C5" w:rsidRDefault="009308C5" w:rsidP="009308C5">
      <w:pPr>
        <w:pStyle w:val="2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bidi="uk-UA"/>
        </w:rPr>
        <w:t>Силабус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bidi="uk-UA"/>
        </w:rPr>
        <w:t xml:space="preserve"> з навчальної дисципліни</w:t>
      </w:r>
    </w:p>
    <w:p w:rsidR="009308C5" w:rsidRDefault="009308C5" w:rsidP="009308C5">
      <w:pPr>
        <w:jc w:val="center"/>
        <w:rPr>
          <w:rFonts w:eastAsia="Calibri"/>
          <w:b/>
          <w:caps/>
          <w:color w:val="auto"/>
          <w:sz w:val="20"/>
          <w:szCs w:val="20"/>
          <w:lang w:val="uk-UA" w:eastAsia="uk-UA"/>
        </w:rPr>
      </w:pPr>
      <w:r>
        <w:rPr>
          <w:b/>
          <w:color w:val="auto"/>
          <w:sz w:val="20"/>
          <w:szCs w:val="20"/>
          <w:lang w:val="uk-UA" w:eastAsia="ru-RU"/>
        </w:rPr>
        <w:t>«</w:t>
      </w:r>
      <w:r>
        <w:rPr>
          <w:rFonts w:eastAsia="Calibri"/>
          <w:b/>
          <w:color w:val="auto"/>
          <w:sz w:val="20"/>
          <w:szCs w:val="20"/>
          <w:lang w:val="uk-UA" w:eastAsia="uk-UA"/>
        </w:rPr>
        <w:t xml:space="preserve">Менеджмент національних і міжнародних </w:t>
      </w:r>
      <w:r>
        <w:rPr>
          <w:rFonts w:eastAsia="Calibri"/>
          <w:b/>
          <w:color w:val="auto"/>
          <w:sz w:val="20"/>
          <w:szCs w:val="20"/>
          <w:lang w:val="uk-UA" w:eastAsia="uk-UA"/>
        </w:rPr>
        <w:t>проектів</w:t>
      </w:r>
      <w:r>
        <w:rPr>
          <w:rFonts w:eastAsia="Calibri"/>
          <w:b/>
          <w:color w:val="auto"/>
          <w:sz w:val="20"/>
          <w:szCs w:val="20"/>
          <w:lang w:val="uk-UA" w:eastAsia="uk-UA"/>
        </w:rPr>
        <w:t>»,</w:t>
      </w:r>
    </w:p>
    <w:p w:rsidR="009308C5" w:rsidRDefault="009308C5" w:rsidP="009308C5">
      <w:pPr>
        <w:rPr>
          <w:color w:val="auto"/>
          <w:sz w:val="20"/>
          <w:szCs w:val="20"/>
          <w:u w:val="single"/>
          <w:lang w:val="uk-UA" w:eastAsia="ru-RU"/>
        </w:rPr>
      </w:pPr>
    </w:p>
    <w:p w:rsidR="009308C5" w:rsidRDefault="009308C5" w:rsidP="009308C5">
      <w:pPr>
        <w:pStyle w:val="4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 w:bidi="uk-UA"/>
        </w:rPr>
      </w:pPr>
    </w:p>
    <w:p w:rsidR="009308C5" w:rsidRDefault="009308C5" w:rsidP="009308C5">
      <w:pPr>
        <w:pStyle w:val="4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308C5" w:rsidRDefault="009308C5" w:rsidP="009308C5">
      <w:pPr>
        <w:pStyle w:val="20"/>
        <w:spacing w:line="240" w:lineRule="auto"/>
        <w:ind w:firstLine="1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uk-UA"/>
        </w:rPr>
        <w:t>що викладається в межах ОПП «Політологія»</w:t>
      </w:r>
    </w:p>
    <w:p w:rsidR="009308C5" w:rsidRDefault="009308C5" w:rsidP="009308C5">
      <w:pPr>
        <w:pStyle w:val="20"/>
        <w:spacing w:line="240" w:lineRule="auto"/>
        <w:ind w:firstLine="140"/>
        <w:rPr>
          <w:rFonts w:ascii="Times New Roman" w:hAnsi="Times New Roman" w:cs="Times New Roman"/>
          <w:color w:val="000000"/>
          <w:sz w:val="20"/>
          <w:szCs w:val="20"/>
          <w:lang w:bidi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uk-UA"/>
        </w:rPr>
        <w:t xml:space="preserve">другого (магістерського) рівня вищої освіти для здобувачів </w:t>
      </w:r>
    </w:p>
    <w:p w:rsidR="009308C5" w:rsidRDefault="009308C5" w:rsidP="009308C5">
      <w:pPr>
        <w:jc w:val="center"/>
        <w:rPr>
          <w:b/>
          <w:bCs/>
          <w:sz w:val="20"/>
          <w:szCs w:val="20"/>
          <w:lang w:val="uk-UA" w:eastAsia="uk-UA" w:bidi="uk-UA"/>
        </w:rPr>
      </w:pPr>
      <w:r>
        <w:rPr>
          <w:b/>
          <w:bCs/>
          <w:sz w:val="20"/>
          <w:szCs w:val="20"/>
          <w:lang w:val="uk-UA" w:eastAsia="uk-UA" w:bidi="uk-UA"/>
        </w:rPr>
        <w:t>зі спеціальності 052 «Політологія»</w:t>
      </w:r>
    </w:p>
    <w:p w:rsidR="009308C5" w:rsidRDefault="009308C5" w:rsidP="009308C5">
      <w:pPr>
        <w:jc w:val="center"/>
        <w:rPr>
          <w:b/>
          <w:bCs/>
          <w:sz w:val="20"/>
          <w:szCs w:val="20"/>
          <w:lang w:val="uk-UA" w:eastAsia="uk-UA" w:bidi="uk-UA"/>
        </w:rPr>
      </w:pPr>
      <w:r>
        <w:rPr>
          <w:b/>
          <w:bCs/>
          <w:sz w:val="20"/>
          <w:szCs w:val="20"/>
          <w:lang w:val="uk-UA" w:eastAsia="uk-UA" w:bidi="uk-UA"/>
        </w:rPr>
        <w:t>галузі знань 05 «Соціальні та поведінкові науки»</w:t>
      </w:r>
    </w:p>
    <w:p w:rsidR="009308C5" w:rsidRDefault="009308C5" w:rsidP="009308C5">
      <w:pPr>
        <w:jc w:val="center"/>
        <w:rPr>
          <w:b/>
          <w:bCs/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b/>
          <w:bCs/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b/>
          <w:bCs/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b/>
          <w:bCs/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b/>
          <w:bCs/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b/>
          <w:bCs/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  <w:r>
        <w:rPr>
          <w:sz w:val="20"/>
          <w:szCs w:val="20"/>
          <w:lang w:val="uk-UA" w:eastAsia="uk-UA" w:bidi="uk-UA"/>
        </w:rPr>
        <w:t>Львів – 2023</w:t>
      </w: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sz w:val="20"/>
          <w:szCs w:val="20"/>
          <w:lang w:val="uk-UA" w:eastAsia="uk-UA" w:bidi="uk-UA"/>
        </w:rPr>
      </w:pPr>
    </w:p>
    <w:p w:rsidR="009308C5" w:rsidRDefault="009308C5" w:rsidP="009308C5">
      <w:pPr>
        <w:jc w:val="center"/>
        <w:rPr>
          <w:color w:val="auto"/>
          <w:sz w:val="20"/>
          <w:szCs w:val="20"/>
          <w:lang w:val="uk-UA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2351"/>
        <w:gridCol w:w="7396"/>
      </w:tblGrid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pacing w:val="8"/>
                <w:sz w:val="20"/>
                <w:szCs w:val="20"/>
                <w:lang w:val="uk-UA"/>
              </w:rPr>
            </w:pPr>
            <w:r>
              <w:rPr>
                <w:color w:val="auto"/>
                <w:spacing w:val="8"/>
                <w:sz w:val="20"/>
                <w:szCs w:val="20"/>
                <w:lang w:val="uk-UA"/>
              </w:rPr>
              <w:t>Менеджмент національних та міжнародних проектів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Адреса викладання дисципліни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pacing w:val="6"/>
                <w:sz w:val="20"/>
                <w:szCs w:val="20"/>
                <w:lang w:val="uk-UA"/>
              </w:rPr>
            </w:pPr>
            <w:r>
              <w:rPr>
                <w:color w:val="auto"/>
                <w:spacing w:val="6"/>
                <w:sz w:val="20"/>
                <w:szCs w:val="20"/>
                <w:lang w:val="uk-UA"/>
              </w:rPr>
              <w:t>м. Львів, Львівський національний університет імені Івана Франка, вул. Університетська 1, 79000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b/>
                <w:color w:val="auto"/>
                <w:sz w:val="20"/>
                <w:szCs w:val="20"/>
                <w:lang w:val="uk-UA" w:eastAsia="uk-UA"/>
              </w:rPr>
              <w:t>Факультет та кафедра, за якими закріплена дисципліна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hd w:val="clear" w:color="auto" w:fill="FFFFFF"/>
              <w:spacing w:line="256" w:lineRule="auto"/>
              <w:textAlignment w:val="baseline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Філософський факультет, кафедра політології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Галузь знань 05 «Соціальні та поведінкові науки»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Спеціальність 052 «Політологія»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 w:eastAsia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Викладачі дисципліни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Романюк Анатолій Семенович, доктор політичних наук, професор, завідувач кафедрою політології;</w:t>
            </w:r>
            <w:r>
              <w:rPr>
                <w:bCs/>
                <w:spacing w:val="4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bCs/>
                <w:spacing w:val="4"/>
                <w:sz w:val="20"/>
                <w:szCs w:val="20"/>
                <w:lang w:val="uk-UA" w:eastAsia="ru-RU"/>
              </w:rPr>
              <w:t>Чоловська</w:t>
            </w:r>
            <w:proofErr w:type="spellEnd"/>
            <w:r>
              <w:rPr>
                <w:bCs/>
                <w:spacing w:val="4"/>
                <w:sz w:val="20"/>
                <w:szCs w:val="20"/>
                <w:lang w:val="uk-UA" w:eastAsia="ru-RU"/>
              </w:rPr>
              <w:t xml:space="preserve"> Олександра Павлівна, менеджер </w:t>
            </w:r>
            <w:proofErr w:type="spellStart"/>
            <w:r>
              <w:rPr>
                <w:bCs/>
                <w:spacing w:val="4"/>
                <w:sz w:val="20"/>
                <w:szCs w:val="20"/>
                <w:lang w:val="uk-UA" w:eastAsia="ru-RU"/>
              </w:rPr>
              <w:t>проєктів</w:t>
            </w:r>
            <w:proofErr w:type="spellEnd"/>
            <w:r>
              <w:rPr>
                <w:bCs/>
                <w:spacing w:val="4"/>
                <w:sz w:val="20"/>
                <w:szCs w:val="20"/>
                <w:lang w:val="uk-UA" w:eastAsia="ru-RU"/>
              </w:rPr>
              <w:t xml:space="preserve"> та програм Громадської організації «Аналітично-</w:t>
            </w:r>
            <w:proofErr w:type="spellStart"/>
            <w:r>
              <w:rPr>
                <w:bCs/>
                <w:spacing w:val="4"/>
                <w:sz w:val="20"/>
                <w:szCs w:val="20"/>
                <w:lang w:val="uk-UA" w:eastAsia="ru-RU"/>
              </w:rPr>
              <w:t>адвокаційний</w:t>
            </w:r>
            <w:proofErr w:type="spellEnd"/>
            <w:r>
              <w:rPr>
                <w:bCs/>
                <w:spacing w:val="4"/>
                <w:sz w:val="20"/>
                <w:szCs w:val="20"/>
                <w:lang w:val="uk-UA" w:eastAsia="ru-RU"/>
              </w:rPr>
              <w:t xml:space="preserve"> центр «Львівський регуляторний </w:t>
            </w:r>
            <w:proofErr w:type="spellStart"/>
            <w:r>
              <w:rPr>
                <w:bCs/>
                <w:spacing w:val="4"/>
                <w:sz w:val="20"/>
                <w:szCs w:val="20"/>
                <w:lang w:val="uk-UA" w:eastAsia="ru-RU"/>
              </w:rPr>
              <w:t>хаб</w:t>
            </w:r>
            <w:proofErr w:type="spellEnd"/>
            <w:r>
              <w:rPr>
                <w:bCs/>
                <w:spacing w:val="4"/>
                <w:sz w:val="20"/>
                <w:szCs w:val="20"/>
                <w:lang w:val="uk-UA" w:eastAsia="ru-RU"/>
              </w:rPr>
              <w:t>».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 w:eastAsia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Контактна інформація викладачів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hyperlink r:id="rId5" w:history="1">
              <w:r>
                <w:rPr>
                  <w:rStyle w:val="a3"/>
                  <w:sz w:val="20"/>
                  <w:szCs w:val="20"/>
                </w:rPr>
                <w:t>anatoliy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romanyuk</w:t>
              </w:r>
              <w:r>
                <w:rPr>
                  <w:rStyle w:val="a3"/>
                  <w:sz w:val="20"/>
                  <w:szCs w:val="20"/>
                  <w:lang w:val="uk-UA"/>
                </w:rPr>
                <w:t>@</w:t>
              </w:r>
              <w:r>
                <w:rPr>
                  <w:rStyle w:val="a3"/>
                  <w:sz w:val="20"/>
                  <w:szCs w:val="20"/>
                </w:rPr>
                <w:t>lnu</w:t>
              </w:r>
              <w:r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</w:rPr>
                <w:t>edu</w:t>
              </w:r>
              <w:proofErr w:type="spellEnd"/>
            </w:hyperlink>
          </w:p>
          <w:p w:rsidR="009308C5" w:rsidRDefault="009308C5">
            <w:pPr>
              <w:shd w:val="clear" w:color="auto" w:fill="FFFFFF"/>
              <w:spacing w:line="256" w:lineRule="auto"/>
              <w:rPr>
                <w:color w:val="222222"/>
                <w:sz w:val="20"/>
                <w:szCs w:val="20"/>
                <w:lang w:val="uk-UA" w:eastAsia="uk-UA"/>
              </w:rPr>
            </w:pPr>
            <w:hyperlink r:id="rId6" w:tgtFrame="_blank" w:history="1">
              <w:r>
                <w:rPr>
                  <w:rStyle w:val="a3"/>
                  <w:color w:val="1155CC"/>
                  <w:sz w:val="20"/>
                  <w:szCs w:val="20"/>
                  <w:lang w:val="uk-UA" w:eastAsia="uk-UA"/>
                </w:rPr>
                <w:t>cholovska.oleksandra@gmail.com</w:t>
              </w:r>
            </w:hyperlink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Місце знаходження: Львів, </w:t>
            </w:r>
            <w:r>
              <w:rPr>
                <w:color w:val="auto"/>
                <w:spacing w:val="2"/>
                <w:sz w:val="20"/>
                <w:szCs w:val="20"/>
                <w:lang w:val="uk-UA"/>
              </w:rPr>
              <w:t xml:space="preserve">Львівський національний університет імені Івана Франка, вул. Університетська 1, </w:t>
            </w:r>
            <w:proofErr w:type="spellStart"/>
            <w:r>
              <w:rPr>
                <w:color w:val="auto"/>
                <w:spacing w:val="2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color w:val="auto"/>
                <w:spacing w:val="2"/>
                <w:sz w:val="20"/>
                <w:szCs w:val="20"/>
                <w:lang w:val="uk-UA"/>
              </w:rPr>
              <w:t>. 206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pacing w:val="-6"/>
                <w:sz w:val="20"/>
                <w:szCs w:val="20"/>
                <w:lang w:val="uk-UA"/>
              </w:rPr>
              <w:t>Щопонеділка, 14:00-15:00 год.(філософський факультет, кафедра політології,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>. 206)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+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У день проведення лекцій/семінарських занять. Також можливі он-лайн консультації через засоби віддаленого відео- й </w:t>
            </w:r>
            <w:proofErr w:type="spellStart"/>
            <w:r>
              <w:rPr>
                <w:color w:val="auto"/>
                <w:sz w:val="20"/>
                <w:szCs w:val="20"/>
                <w:lang w:val="uk-UA"/>
              </w:rPr>
              <w:t>аудіозв’язку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color w:val="auto"/>
                <w:sz w:val="20"/>
                <w:szCs w:val="20"/>
                <w:lang w:val="uk-UA"/>
              </w:rPr>
              <w:t>емейлінг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 xml:space="preserve"> на електронну адресу викладача.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Сторінка дисципліни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Інформація про дисципліну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Навчальна дисципліна «Менеджмент національних та міжнародних проектів</w:t>
            </w:r>
            <w:r>
              <w:rPr>
                <w:color w:val="auto"/>
                <w:spacing w:val="-2"/>
                <w:sz w:val="20"/>
                <w:szCs w:val="20"/>
                <w:lang w:val="uk-UA"/>
              </w:rPr>
              <w:t>» є вибірковим курсом зі спеціальності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pacing w:val="-2"/>
                <w:sz w:val="20"/>
                <w:szCs w:val="20"/>
                <w:lang w:val="uk-UA"/>
              </w:rPr>
              <w:t>052 «Політологія» для освітньої програми другого (магістерського) рівня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pacing w:val="6"/>
                <w:sz w:val="20"/>
                <w:szCs w:val="20"/>
                <w:lang w:val="uk-UA"/>
              </w:rPr>
              <w:t>вищої освіти, яка викладається в І семестрі в обсязі 4 кредитів (за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Європейською Кредитно-Трансферною Системою, ECTS).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Коротка анотація дисципліни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pacing w:val="-5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Дисципліна «Менеджмент національних і міжнародних проектів» є вибірковою дисципліною з спеціальності 052 Політологія для освітньої програми магістр, яка орієнтована на напрацювання практичних навичок з підготовки проектів. Освоєння курсу передбачає формування знань про існуючу мережу національних та міжнародних фондів і установ, які практикують проектну діяльність, вимог щодо їх підготовки та логістики щодо подання і проходження проектів. Курс побудований відповідно до логіки проектної діяльності і включає в себе: процес ініціації, планування, виконання та контролю і завершення включно із формами звіту.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Мета та цілі дисципліни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tabs>
                <w:tab w:val="left" w:pos="3900"/>
              </w:tabs>
              <w:spacing w:line="256" w:lineRule="auto"/>
              <w:rPr>
                <w:rFonts w:eastAsia="Calibri"/>
                <w:color w:val="auto"/>
                <w:sz w:val="20"/>
                <w:szCs w:val="20"/>
                <w:lang w:val="uk-UA" w:eastAsia="uk-UA"/>
              </w:rPr>
            </w:pPr>
            <w:r>
              <w:rPr>
                <w:color w:val="auto"/>
                <w:spacing w:val="4"/>
                <w:sz w:val="20"/>
                <w:szCs w:val="20"/>
                <w:lang w:val="uk-UA"/>
              </w:rPr>
              <w:t xml:space="preserve">Метою вивчення нормативної дисципліни 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«Менеджмент національних і міжнародних проектів» </w:t>
            </w: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це підготовка фахівців, здатних самостійно провести аналіз суспільної ситуації та шляхом поєднання теоретичних знань і практичних навиків підготувати конкуренту </w:t>
            </w: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>проектну</w:t>
            </w: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 заявку, залучити ресурси та успішно реалізувати </w:t>
            </w: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>проект</w:t>
            </w: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 організації. Курс розрахований на підготовку фахівців у громадському і державному секторах. 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hd w:val="clear" w:color="auto" w:fill="FFFFFF"/>
              <w:spacing w:line="256" w:lineRule="auto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>
              <w:rPr>
                <w:color w:val="auto"/>
                <w:sz w:val="20"/>
                <w:szCs w:val="20"/>
                <w:lang w:val="uk-UA" w:eastAsia="uk-UA"/>
              </w:rPr>
              <w:t>Основна література:</w:t>
            </w:r>
          </w:p>
          <w:p w:rsidR="009308C5" w:rsidRDefault="009308C5" w:rsidP="00F000FF">
            <w:pPr>
              <w:numPr>
                <w:ilvl w:val="0"/>
                <w:numId w:val="1"/>
              </w:numPr>
              <w:spacing w:line="256" w:lineRule="auto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Корі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Коган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Сьюзетт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Блейкшор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, Джеймс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Вуд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. Керування </w:t>
            </w:r>
            <w:r>
              <w:rPr>
                <w:rFonts w:eastAsia="Calibri"/>
                <w:sz w:val="20"/>
                <w:szCs w:val="20"/>
                <w:lang w:val="uk-UA"/>
              </w:rPr>
              <w:t>проектами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для «неофіційних» </w:t>
            </w:r>
            <w:r>
              <w:rPr>
                <w:rFonts w:eastAsia="Calibri"/>
                <w:sz w:val="20"/>
                <w:szCs w:val="20"/>
                <w:lang w:val="uk-UA"/>
              </w:rPr>
              <w:t>проект</w:t>
            </w:r>
            <w:r>
              <w:rPr>
                <w:rFonts w:eastAsia="Calibri"/>
                <w:sz w:val="20"/>
                <w:szCs w:val="20"/>
                <w:lang w:val="uk-UA"/>
              </w:rPr>
              <w:t>-менеджерів. Харків, 2019. 240 с.</w:t>
            </w:r>
          </w:p>
          <w:p w:rsidR="009308C5" w:rsidRDefault="009308C5" w:rsidP="00F000FF">
            <w:pPr>
              <w:numPr>
                <w:ilvl w:val="0"/>
                <w:numId w:val="1"/>
              </w:numPr>
              <w:spacing w:line="256" w:lineRule="auto"/>
              <w:rPr>
                <w:rFonts w:eastAsia="Calibri"/>
                <w:sz w:val="20"/>
                <w:szCs w:val="20"/>
                <w:lang w:val="tr-TR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Микитюк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П.П. Управління </w:t>
            </w:r>
            <w:r>
              <w:rPr>
                <w:rFonts w:eastAsia="Calibri"/>
                <w:sz w:val="20"/>
                <w:szCs w:val="20"/>
                <w:lang w:val="uk-UA"/>
              </w:rPr>
              <w:t>проектами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>. посібник (для студентів вищих навчальних закладів). Тернопіль, 2014. 270 с.</w:t>
            </w:r>
          </w:p>
          <w:p w:rsidR="009308C5" w:rsidRDefault="009308C5" w:rsidP="00F000FF">
            <w:pPr>
              <w:numPr>
                <w:ilvl w:val="0"/>
                <w:numId w:val="1"/>
              </w:numPr>
              <w:spacing w:line="256" w:lineRule="auto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Проектний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менеджмент: теорія і практика. Прометей, 2020. 242 с.</w:t>
            </w:r>
          </w:p>
          <w:p w:rsidR="009308C5" w:rsidRDefault="009308C5" w:rsidP="00F000FF">
            <w:pPr>
              <w:numPr>
                <w:ilvl w:val="0"/>
                <w:numId w:val="1"/>
              </w:numPr>
              <w:spacing w:line="256" w:lineRule="auto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Проектний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менеджмент. Регіональний зріз. Центр навчальної літератури. 2016. 416 с. </w:t>
            </w:r>
          </w:p>
          <w:p w:rsidR="009308C5" w:rsidRDefault="009308C5" w:rsidP="00F000FF">
            <w:pPr>
              <w:numPr>
                <w:ilvl w:val="0"/>
                <w:numId w:val="1"/>
              </w:numPr>
              <w:spacing w:line="256" w:lineRule="auto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Старченко Г.В. Управління </w:t>
            </w:r>
            <w:r>
              <w:rPr>
                <w:rFonts w:eastAsia="Calibri"/>
                <w:sz w:val="20"/>
                <w:szCs w:val="20"/>
                <w:lang w:val="uk-UA"/>
              </w:rPr>
              <w:t>проектами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: теорія і практика: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. посібник. Чернігів: видавець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Брегинець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О.В. 2018. 306 с.</w:t>
            </w:r>
            <w:r>
              <w:rPr>
                <w:rFonts w:eastAsia="Calibri"/>
                <w:sz w:val="20"/>
                <w:szCs w:val="20"/>
                <w:lang w:val="tr-TR"/>
              </w:rPr>
              <w:t xml:space="preserve"> </w:t>
            </w:r>
          </w:p>
          <w:p w:rsidR="009308C5" w:rsidRDefault="009308C5" w:rsidP="00F000FF">
            <w:pPr>
              <w:numPr>
                <w:ilvl w:val="0"/>
                <w:numId w:val="1"/>
              </w:numPr>
              <w:spacing w:line="256" w:lineRule="auto"/>
              <w:rPr>
                <w:rFonts w:eastAsia="Calibri"/>
                <w:sz w:val="20"/>
                <w:szCs w:val="20"/>
                <w:lang w:val="tr-TR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Філдінг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Пол Джон. Як керувати </w:t>
            </w:r>
            <w:r>
              <w:rPr>
                <w:rFonts w:eastAsia="Calibri"/>
                <w:sz w:val="20"/>
                <w:szCs w:val="20"/>
                <w:lang w:val="uk-UA"/>
              </w:rPr>
              <w:t>проектами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. Основні навички </w:t>
            </w:r>
            <w:r>
              <w:rPr>
                <w:rFonts w:eastAsia="Calibri"/>
                <w:sz w:val="20"/>
                <w:szCs w:val="20"/>
                <w:lang w:val="uk-UA"/>
              </w:rPr>
              <w:t>проектного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менеджменту: вчасні результати в межах бюджету. Фабула. 2020. 240 с.</w:t>
            </w:r>
          </w:p>
          <w:p w:rsidR="009308C5" w:rsidRDefault="009308C5" w:rsidP="00F000FF">
            <w:pPr>
              <w:numPr>
                <w:ilvl w:val="0"/>
                <w:numId w:val="1"/>
              </w:numPr>
              <w:spacing w:line="256" w:lineRule="auto"/>
              <w:rPr>
                <w:rFonts w:eastAsia="Calibri"/>
                <w:sz w:val="20"/>
                <w:szCs w:val="20"/>
                <w:lang w:val="tr-TR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Хігні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Дж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.,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Філдінг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Пол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Дж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. Основи управління </w:t>
            </w:r>
            <w:r>
              <w:rPr>
                <w:rFonts w:eastAsia="Calibri"/>
                <w:sz w:val="20"/>
                <w:szCs w:val="20"/>
                <w:lang w:val="uk-UA"/>
              </w:rPr>
              <w:t>проектами</w:t>
            </w:r>
            <w:r>
              <w:rPr>
                <w:rFonts w:eastAsia="Calibri"/>
                <w:sz w:val="20"/>
                <w:szCs w:val="20"/>
                <w:lang w:val="uk-UA"/>
              </w:rPr>
              <w:t>. Вид-во «Фабула». 2020. 512 с.</w:t>
            </w:r>
          </w:p>
          <w:p w:rsidR="009308C5" w:rsidRDefault="009308C5">
            <w:pPr>
              <w:shd w:val="clear" w:color="auto" w:fill="FFFFFF"/>
              <w:spacing w:line="256" w:lineRule="auto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>
              <w:rPr>
                <w:color w:val="auto"/>
                <w:sz w:val="20"/>
                <w:szCs w:val="20"/>
                <w:lang w:val="uk-UA" w:eastAsia="uk-UA"/>
              </w:rPr>
              <w:t>Інтернет-джерела:</w:t>
            </w:r>
          </w:p>
          <w:p w:rsidR="009308C5" w:rsidRDefault="009308C5" w:rsidP="00F000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«Дерево проблем» та «дерево рішень»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"https://hromada.canactions.com/derevo-problem-rishen/"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https://hromada.canactions.com/derevo-problem-rishen/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8C5" w:rsidRDefault="009308C5" w:rsidP="00F000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 xml:space="preserve">Вкладка «Міжнародна допомога на сайті «Урядовий портал»: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"https://www.kmu.gov.ua/diyalnist/mizhnarodna-dopomoga"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https://www.kmu.gov.ua/diyalnist/mizhnarodna-dopomoga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</w:p>
          <w:p w:rsidR="009308C5" w:rsidRDefault="009308C5" w:rsidP="00F000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Краунфандингова платформа Спільнокошт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"https://biggggidea.com/"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https://biggggidea.com/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8C5" w:rsidRDefault="009308C5" w:rsidP="00F000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Матриця аналізу зацікавлених сторін: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"https://www.undp.org/sites/g/files/zskgke326/files/migration/ua/P7-M1.pdf"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https://www.undp.org/sites/g/files/zskgke326/files/migration/ua/P7-M1.pdf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8C5" w:rsidRDefault="009308C5" w:rsidP="00F000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рекомендації щодо участі у грантових програмах та конкурсах/ Марченко О.В., Сушко Д.О. – Дніпро : ДДУВС, 2018. – 68 с.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"https://dduvs.in.ua/wp-content/uploads/files/Structure/science/plans/mg.pdf"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https://dduvs.in.ua/wp-content/uploads/files/Structure/science/plans/mg.pdf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8C5" w:rsidRDefault="009308C5" w:rsidP="00F000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Постанова КМУ від 19 травня 2021 р. № 515 «Про затвердження вимог до техніко-економічного обґрунтування інвестиційного проєкту із значними інвестиціями»: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"https://zakon.rada.gov.ua/laws/show/515-2021-%D0%BF" \l "Text"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spacing w:val="-6"/>
                <w:sz w:val="20"/>
                <w:szCs w:val="20"/>
              </w:rPr>
              <w:t>https://zakon.rada.gov.ua/laws/show/515-2021-%D0%BF#Text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:rsidR="009308C5" w:rsidRDefault="009308C5" w:rsidP="00F000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цілей по SMART – приклади, критерії: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"https://pdatu.edu.ua/images/vihovna-robota/psiholog/ps10.pdf"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https://pdatu.edu.ua/images/vihovna-robota/psiholog/ps10.pdf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8C5" w:rsidRDefault="009308C5" w:rsidP="00F000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Практичний посібник з підготовки техніко-економічного обґрунтування та застосування методики проведення аналізу ефективності здійснення державно-приватного партнерства: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"https://www.me.gov.ua/Files/GetFile?fileId=0640ae90-dbd7-425b-88e4-b7791abc4092"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https://www.me.gov.ua/Files/GetFile?fileId=0640ae90-dbd7-425b-88e4-b7791abc4092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8C5" w:rsidRDefault="009308C5" w:rsidP="00F000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Проєктна діяльність як інструмент розвитку територіальних громад.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"https://unz.univer.km.ua/article/download/79_160-170/pdf/"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https://unz.univer.km.ua/article/download/79_160-170/pdf/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8C5" w:rsidRDefault="009308C5" w:rsidP="00F000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Ресурси з пошуку грантових заявок: Гурт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https://gurt.org.ua/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];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Громадський Простір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prostir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]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Тривалість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</w:rPr>
              <w:t xml:space="preserve">1 </w:t>
            </w:r>
            <w:r>
              <w:rPr>
                <w:color w:val="auto"/>
                <w:sz w:val="20"/>
                <w:szCs w:val="20"/>
                <w:lang w:val="uk-UA"/>
              </w:rPr>
              <w:t>семестр / 120 годин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Обсяг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pacing w:val="-2"/>
                <w:sz w:val="20"/>
                <w:szCs w:val="20"/>
                <w:lang w:val="uk-UA"/>
              </w:rPr>
              <w:t>Загалом 120 годин, зокрема 30 годин аудиторних занять. З них: 18 годин</w:t>
            </w: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лекцій, 12 годин практичних занять та 90 годин самостійної роботи.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Очікувані результати навчання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pacing w:val="6"/>
                <w:sz w:val="20"/>
                <w:szCs w:val="20"/>
                <w:lang w:val="uk-UA"/>
              </w:rPr>
              <w:t xml:space="preserve">У результаті успішного проходження курсу студент набуде </w:t>
            </w:r>
            <w:r>
              <w:rPr>
                <w:i/>
                <w:iCs/>
                <w:color w:val="auto"/>
                <w:spacing w:val="6"/>
                <w:sz w:val="20"/>
                <w:szCs w:val="20"/>
                <w:lang w:val="uk-UA"/>
              </w:rPr>
              <w:t>загальні</w:t>
            </w:r>
            <w:r>
              <w:rPr>
                <w:i/>
                <w:iCs/>
                <w:color w:val="auto"/>
                <w:sz w:val="20"/>
                <w:szCs w:val="20"/>
                <w:lang w:val="uk-UA"/>
              </w:rPr>
              <w:t xml:space="preserve"> компетентності</w:t>
            </w:r>
            <w:r>
              <w:rPr>
                <w:color w:val="auto"/>
                <w:sz w:val="20"/>
                <w:szCs w:val="20"/>
                <w:lang w:val="uk-UA"/>
              </w:rPr>
              <w:t>:</w:t>
            </w:r>
          </w:p>
          <w:p w:rsidR="009308C5" w:rsidRDefault="009308C5">
            <w:pPr>
              <w:keepNext/>
              <w:keepLines/>
              <w:spacing w:line="256" w:lineRule="auto"/>
              <w:rPr>
                <w:rFonts w:eastAsia="Cambria"/>
                <w:sz w:val="20"/>
                <w:szCs w:val="20"/>
                <w:bdr w:val="none" w:sz="0" w:space="0" w:color="auto" w:frame="1"/>
                <w:lang w:val="uk-UA" w:eastAsia="en-CA"/>
              </w:rPr>
            </w:pPr>
            <w:r>
              <w:rPr>
                <w:rFonts w:eastAsia="Cambria"/>
                <w:b/>
                <w:bCs/>
                <w:sz w:val="20"/>
                <w:szCs w:val="20"/>
                <w:bdr w:val="none" w:sz="0" w:space="0" w:color="auto" w:frame="1"/>
                <w:lang w:val="uk-UA" w:eastAsia="en-CA"/>
              </w:rPr>
              <w:t>ЗК03</w:t>
            </w:r>
            <w:r>
              <w:rPr>
                <w:rFonts w:eastAsia="Cambria"/>
                <w:sz w:val="20"/>
                <w:szCs w:val="20"/>
                <w:bdr w:val="none" w:sz="0" w:space="0" w:color="auto" w:frame="1"/>
                <w:lang w:val="uk-UA" w:eastAsia="en-CA"/>
              </w:rPr>
              <w:t xml:space="preserve">. </w:t>
            </w:r>
            <w:r>
              <w:rPr>
                <w:sz w:val="20"/>
                <w:szCs w:val="20"/>
                <w:bdr w:val="none" w:sz="0" w:space="0" w:color="auto" w:frame="1"/>
                <w:lang w:val="uk-UA"/>
              </w:rPr>
              <w:t xml:space="preserve">Здатність розробляти </w:t>
            </w:r>
            <w:r>
              <w:rPr>
                <w:sz w:val="20"/>
                <w:szCs w:val="20"/>
                <w:bdr w:val="none" w:sz="0" w:space="0" w:color="auto" w:frame="1"/>
                <w:lang w:val="uk-UA"/>
              </w:rPr>
              <w:t>проекти</w:t>
            </w:r>
            <w:r>
              <w:rPr>
                <w:sz w:val="20"/>
                <w:szCs w:val="20"/>
                <w:bdr w:val="none" w:sz="0" w:space="0" w:color="auto" w:frame="1"/>
                <w:lang w:val="uk-UA"/>
              </w:rPr>
              <w:t xml:space="preserve"> та управляти ними</w:t>
            </w:r>
            <w:r>
              <w:rPr>
                <w:rFonts w:eastAsia="Cambria"/>
                <w:sz w:val="20"/>
                <w:szCs w:val="20"/>
                <w:bdr w:val="none" w:sz="0" w:space="0" w:color="auto" w:frame="1"/>
                <w:lang w:val="uk-UA" w:eastAsia="en-CA"/>
              </w:rPr>
              <w:t xml:space="preserve">. </w:t>
            </w:r>
          </w:p>
          <w:p w:rsidR="009308C5" w:rsidRDefault="009308C5">
            <w:pPr>
              <w:keepNext/>
              <w:keepLines/>
              <w:shd w:val="clear" w:color="auto" w:fill="FFFFFF"/>
              <w:tabs>
                <w:tab w:val="left" w:pos="495"/>
                <w:tab w:val="left" w:pos="920"/>
              </w:tabs>
              <w:spacing w:line="256" w:lineRule="auto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rFonts w:eastAsia="Cambria"/>
                <w:b/>
                <w:bCs/>
                <w:sz w:val="20"/>
                <w:szCs w:val="20"/>
                <w:lang w:val="uk-UA"/>
              </w:rPr>
              <w:t>ЗК04</w:t>
            </w:r>
            <w:r>
              <w:rPr>
                <w:rFonts w:eastAsia="Cambria"/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Здатність до пошуку, оброблення та аналізу інформації з різних джерел.</w:t>
            </w:r>
          </w:p>
          <w:p w:rsidR="009308C5" w:rsidRDefault="009308C5">
            <w:pPr>
              <w:keepNext/>
              <w:keepLines/>
              <w:shd w:val="clear" w:color="auto" w:fill="FFFFFF"/>
              <w:tabs>
                <w:tab w:val="left" w:pos="495"/>
                <w:tab w:val="left" w:pos="920"/>
              </w:tabs>
              <w:spacing w:line="256" w:lineRule="auto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ЗК05</w:t>
            </w:r>
            <w:r>
              <w:rPr>
                <w:sz w:val="20"/>
                <w:szCs w:val="20"/>
                <w:lang w:val="uk-UA"/>
              </w:rPr>
              <w:t>. Здатність вчитися та оволодівати сучасними знаннями.</w:t>
            </w:r>
          </w:p>
          <w:p w:rsidR="009308C5" w:rsidRDefault="009308C5">
            <w:pPr>
              <w:keepNext/>
              <w:keepLines/>
              <w:spacing w:line="256" w:lineRule="auto"/>
              <w:rPr>
                <w:rFonts w:eastAsia="Cambria"/>
                <w:sz w:val="20"/>
                <w:szCs w:val="20"/>
                <w:bdr w:val="none" w:sz="0" w:space="0" w:color="auto" w:frame="1"/>
                <w:lang w:val="uk-UA" w:eastAsia="en-C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uk-UA"/>
              </w:rPr>
              <w:t>ЗК06</w:t>
            </w:r>
            <w:r>
              <w:rPr>
                <w:sz w:val="20"/>
                <w:szCs w:val="20"/>
                <w:bdr w:val="none" w:sz="0" w:space="0" w:color="auto" w:frame="1"/>
                <w:lang w:val="uk-UA"/>
              </w:rPr>
              <w:t>. Здатність генерувати нові ідеї</w:t>
            </w:r>
            <w:r>
              <w:rPr>
                <w:rFonts w:eastAsia="Cambria"/>
                <w:sz w:val="20"/>
                <w:szCs w:val="20"/>
                <w:bdr w:val="none" w:sz="0" w:space="0" w:color="auto" w:frame="1"/>
                <w:lang w:val="uk-UA" w:eastAsia="en-CA"/>
              </w:rPr>
              <w:t xml:space="preserve"> (креативність).</w:t>
            </w:r>
          </w:p>
          <w:p w:rsidR="009308C5" w:rsidRDefault="009308C5">
            <w:pPr>
              <w:keepNext/>
              <w:keepLines/>
              <w:spacing w:line="256" w:lineRule="auto"/>
              <w:rPr>
                <w:rFonts w:eastAsia="Cambria"/>
                <w:sz w:val="20"/>
                <w:szCs w:val="20"/>
                <w:bdr w:val="none" w:sz="0" w:space="0" w:color="auto" w:frame="1"/>
                <w:lang w:val="uk-UA" w:eastAsia="en-CA"/>
              </w:rPr>
            </w:pPr>
            <w:r>
              <w:rPr>
                <w:rFonts w:eastAsia="Cambria"/>
                <w:b/>
                <w:bCs/>
                <w:sz w:val="20"/>
                <w:szCs w:val="20"/>
                <w:bdr w:val="none" w:sz="0" w:space="0" w:color="auto" w:frame="1"/>
                <w:lang w:val="uk-UA" w:eastAsia="en-CA"/>
              </w:rPr>
              <w:t>ЗК07</w:t>
            </w:r>
            <w:r>
              <w:rPr>
                <w:rFonts w:eastAsia="Cambria"/>
                <w:sz w:val="20"/>
                <w:szCs w:val="20"/>
                <w:bdr w:val="none" w:sz="0" w:space="0" w:color="auto" w:frame="1"/>
                <w:lang w:val="uk-UA" w:eastAsia="en-CA"/>
              </w:rPr>
              <w:t>. Вміння виявляти, ставити та розв’язувати проблеми.</w:t>
            </w:r>
          </w:p>
          <w:p w:rsidR="009308C5" w:rsidRDefault="009308C5">
            <w:pPr>
              <w:keepNext/>
              <w:keepLines/>
              <w:spacing w:line="256" w:lineRule="auto"/>
              <w:rPr>
                <w:rFonts w:eastAsia="Cambria"/>
                <w:color w:val="FF0000"/>
                <w:spacing w:val="4"/>
                <w:sz w:val="20"/>
                <w:szCs w:val="20"/>
                <w:bdr w:val="none" w:sz="0" w:space="0" w:color="auto" w:frame="1"/>
                <w:lang w:val="uk-UA" w:eastAsia="en-CA"/>
              </w:rPr>
            </w:pPr>
            <w:r>
              <w:rPr>
                <w:rFonts w:eastAsia="Cambria"/>
                <w:b/>
                <w:bCs/>
                <w:spacing w:val="-2"/>
                <w:sz w:val="20"/>
                <w:szCs w:val="20"/>
                <w:bdr w:val="none" w:sz="0" w:space="0" w:color="auto" w:frame="1"/>
                <w:lang w:val="uk-UA" w:eastAsia="en-CA"/>
              </w:rPr>
              <w:t>ЗК09</w:t>
            </w:r>
            <w:r>
              <w:rPr>
                <w:rFonts w:eastAsia="Cambria"/>
                <w:spacing w:val="-2"/>
                <w:sz w:val="20"/>
                <w:szCs w:val="20"/>
                <w:bdr w:val="none" w:sz="0" w:space="0" w:color="auto" w:frame="1"/>
                <w:lang w:val="uk-UA" w:eastAsia="en-CA"/>
              </w:rPr>
              <w:t xml:space="preserve">. Здатність до підготовки рекомендацій і </w:t>
            </w:r>
            <w:r>
              <w:rPr>
                <w:rFonts w:eastAsia="Cambria"/>
                <w:spacing w:val="-2"/>
                <w:sz w:val="20"/>
                <w:szCs w:val="20"/>
                <w:bdr w:val="none" w:sz="0" w:space="0" w:color="auto" w:frame="1"/>
                <w:lang w:val="uk-UA" w:eastAsia="en-CA"/>
              </w:rPr>
              <w:t>проектів</w:t>
            </w:r>
            <w:r>
              <w:rPr>
                <w:rFonts w:eastAsia="Cambria"/>
                <w:spacing w:val="-2"/>
                <w:sz w:val="20"/>
                <w:szCs w:val="20"/>
                <w:bdr w:val="none" w:sz="0" w:space="0" w:color="auto" w:frame="1"/>
                <w:lang w:val="uk-UA" w:eastAsia="en-CA"/>
              </w:rPr>
              <w:t xml:space="preserve"> рішень на основі аналізу інформації</w:t>
            </w:r>
            <w:r>
              <w:rPr>
                <w:rFonts w:eastAsia="Cambria"/>
                <w:spacing w:val="4"/>
                <w:sz w:val="20"/>
                <w:szCs w:val="20"/>
                <w:bdr w:val="none" w:sz="0" w:space="0" w:color="auto" w:frame="1"/>
                <w:lang w:val="uk-UA" w:eastAsia="en-CA"/>
              </w:rPr>
              <w:t>.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та </w:t>
            </w:r>
            <w:r>
              <w:rPr>
                <w:i/>
                <w:iCs/>
                <w:color w:val="auto"/>
                <w:sz w:val="20"/>
                <w:szCs w:val="20"/>
                <w:lang w:val="uk-UA"/>
              </w:rPr>
              <w:t>спеціальні (фахові) компетентності</w:t>
            </w:r>
            <w:r>
              <w:rPr>
                <w:color w:val="auto"/>
                <w:sz w:val="20"/>
                <w:szCs w:val="20"/>
                <w:lang w:val="uk-UA"/>
              </w:rPr>
              <w:t>:</w:t>
            </w:r>
          </w:p>
          <w:p w:rsidR="009308C5" w:rsidRDefault="009308C5">
            <w:pPr>
              <w:keepNext/>
              <w:keepLines/>
              <w:spacing w:line="256" w:lineRule="auto"/>
              <w:rPr>
                <w:rFonts w:eastAsia="Cambria"/>
                <w:spacing w:val="6"/>
                <w:sz w:val="20"/>
                <w:szCs w:val="20"/>
                <w:bdr w:val="none" w:sz="0" w:space="0" w:color="auto" w:frame="1"/>
                <w:lang w:val="uk-UA" w:eastAsia="en-CA"/>
              </w:rPr>
            </w:pPr>
            <w:r>
              <w:rPr>
                <w:rFonts w:eastAsia="Cambria"/>
                <w:b/>
                <w:bCs/>
                <w:spacing w:val="-4"/>
                <w:sz w:val="20"/>
                <w:szCs w:val="20"/>
                <w:bdr w:val="none" w:sz="0" w:space="0" w:color="auto" w:frame="1"/>
                <w:lang w:val="uk-UA" w:eastAsia="en-CA"/>
              </w:rPr>
              <w:t>СК07</w:t>
            </w:r>
            <w:r>
              <w:rPr>
                <w:rFonts w:eastAsia="Cambria"/>
                <w:spacing w:val="-4"/>
                <w:sz w:val="20"/>
                <w:szCs w:val="20"/>
                <w:bdr w:val="none" w:sz="0" w:space="0" w:color="auto" w:frame="1"/>
                <w:lang w:val="uk-UA" w:eastAsia="en-CA"/>
              </w:rPr>
              <w:t>. Спроможність ефективно виконувати політико-організаційні, експертно-аналітичні</w:t>
            </w:r>
            <w:r>
              <w:rPr>
                <w:rFonts w:eastAsia="Cambria"/>
                <w:spacing w:val="4"/>
                <w:sz w:val="20"/>
                <w:szCs w:val="20"/>
                <w:bdr w:val="none" w:sz="0" w:space="0" w:color="auto" w:frame="1"/>
                <w:lang w:val="uk-UA" w:eastAsia="en-CA"/>
              </w:rPr>
              <w:t xml:space="preserve"> та консультаційні функції на національному та міжнародному рівні</w:t>
            </w:r>
            <w:r>
              <w:rPr>
                <w:rFonts w:eastAsia="Cambria"/>
                <w:spacing w:val="6"/>
                <w:sz w:val="20"/>
                <w:szCs w:val="20"/>
                <w:bdr w:val="none" w:sz="0" w:space="0" w:color="auto" w:frame="1"/>
                <w:lang w:val="uk-UA" w:eastAsia="en-CA"/>
              </w:rPr>
              <w:t>.</w:t>
            </w:r>
          </w:p>
          <w:p w:rsidR="009308C5" w:rsidRDefault="009308C5">
            <w:pPr>
              <w:autoSpaceDE w:val="0"/>
              <w:autoSpaceDN w:val="0"/>
              <w:adjustRightInd w:val="0"/>
              <w:spacing w:line="256" w:lineRule="auto"/>
              <w:rPr>
                <w:spacing w:val="2"/>
                <w:sz w:val="20"/>
                <w:szCs w:val="20"/>
                <w:lang w:val="uk-UA"/>
              </w:rPr>
            </w:pPr>
            <w:r>
              <w:rPr>
                <w:b/>
                <w:bCs/>
                <w:spacing w:val="-6"/>
                <w:sz w:val="20"/>
                <w:szCs w:val="20"/>
                <w:lang w:val="uk-UA"/>
              </w:rPr>
              <w:t>СК08</w:t>
            </w:r>
            <w:r>
              <w:rPr>
                <w:spacing w:val="-6"/>
                <w:sz w:val="20"/>
                <w:szCs w:val="20"/>
                <w:lang w:val="uk-UA"/>
              </w:rPr>
              <w:t xml:space="preserve">. Здатність </w:t>
            </w:r>
            <w:r>
              <w:rPr>
                <w:spacing w:val="-6"/>
                <w:sz w:val="20"/>
                <w:szCs w:val="20"/>
                <w:lang w:val="uk-UA"/>
              </w:rPr>
              <w:t>проектувати</w:t>
            </w:r>
            <w:r>
              <w:rPr>
                <w:spacing w:val="-6"/>
                <w:sz w:val="20"/>
                <w:szCs w:val="20"/>
                <w:lang w:val="uk-UA"/>
              </w:rPr>
              <w:t xml:space="preserve"> і розуміти суть експериментів у політиці, функції та закономірності</w:t>
            </w:r>
            <w:r>
              <w:rPr>
                <w:spacing w:val="6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маркетингу і менеджменту в політиці, громадському секторі та міжнародних організаціях,</w:t>
            </w:r>
            <w:r>
              <w:rPr>
                <w:spacing w:val="2"/>
                <w:sz w:val="20"/>
                <w:szCs w:val="20"/>
                <w:lang w:val="uk-UA"/>
              </w:rPr>
              <w:t xml:space="preserve"> </w:t>
            </w:r>
            <w:r>
              <w:rPr>
                <w:spacing w:val="1"/>
                <w:sz w:val="20"/>
                <w:szCs w:val="20"/>
                <w:lang w:val="uk-UA"/>
              </w:rPr>
              <w:t>функціонування політичного ринку, виборчої</w:t>
            </w:r>
            <w:r>
              <w:rPr>
                <w:spacing w:val="2"/>
                <w:sz w:val="20"/>
                <w:szCs w:val="20"/>
                <w:lang w:val="uk-UA"/>
              </w:rPr>
              <w:t xml:space="preserve"> інженерії </w:t>
            </w:r>
            <w:r>
              <w:rPr>
                <w:spacing w:val="-4"/>
                <w:sz w:val="20"/>
                <w:szCs w:val="20"/>
                <w:lang w:val="uk-UA"/>
              </w:rPr>
              <w:t xml:space="preserve">та політичного рекламування й на </w:t>
            </w:r>
            <w:r>
              <w:rPr>
                <w:spacing w:val="-6"/>
                <w:sz w:val="20"/>
                <w:szCs w:val="20"/>
                <w:lang w:val="uk-UA"/>
              </w:rPr>
              <w:t>цій підставі аналізувати вимоги до розробки стратегії і тактики виборчої кампанії та її логістики</w:t>
            </w:r>
            <w:r>
              <w:rPr>
                <w:spacing w:val="2"/>
                <w:sz w:val="20"/>
                <w:szCs w:val="20"/>
                <w:lang w:val="uk-UA"/>
              </w:rPr>
              <w:t xml:space="preserve"> і менеджменту.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 і менеджменту.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i/>
                <w:iCs/>
                <w:color w:val="auto"/>
                <w:sz w:val="20"/>
                <w:szCs w:val="20"/>
                <w:lang w:val="uk-UA"/>
              </w:rPr>
              <w:t>Програмні результати навчання</w:t>
            </w:r>
            <w:r>
              <w:rPr>
                <w:color w:val="auto"/>
                <w:sz w:val="20"/>
                <w:szCs w:val="20"/>
                <w:lang w:val="uk-UA"/>
              </w:rPr>
              <w:t>:</w:t>
            </w:r>
          </w:p>
          <w:p w:rsidR="009308C5" w:rsidRDefault="009308C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56" w:lineRule="auto"/>
              <w:rPr>
                <w:spacing w:val="-2"/>
                <w:sz w:val="20"/>
                <w:szCs w:val="20"/>
                <w:lang w:val="uk-UA"/>
              </w:rPr>
            </w:pPr>
            <w:r>
              <w:rPr>
                <w:b/>
                <w:bCs/>
                <w:spacing w:val="2"/>
                <w:sz w:val="20"/>
                <w:szCs w:val="20"/>
                <w:lang w:val="uk-UA"/>
              </w:rPr>
              <w:t>ПР08.</w:t>
            </w:r>
            <w:r>
              <w:rPr>
                <w:spacing w:val="2"/>
                <w:sz w:val="20"/>
                <w:szCs w:val="20"/>
                <w:lang w:val="uk-UA"/>
              </w:rPr>
              <w:t xml:space="preserve"> Розробляти і реалізовувати наукові та прикладні </w:t>
            </w:r>
            <w:r>
              <w:rPr>
                <w:spacing w:val="2"/>
                <w:sz w:val="20"/>
                <w:szCs w:val="20"/>
                <w:lang w:val="uk-UA"/>
              </w:rPr>
              <w:t>проекти</w:t>
            </w:r>
            <w:r>
              <w:rPr>
                <w:spacing w:val="2"/>
                <w:sz w:val="20"/>
                <w:szCs w:val="20"/>
                <w:lang w:val="uk-UA"/>
              </w:rPr>
              <w:t xml:space="preserve"> у сфері політології та з</w:t>
            </w:r>
            <w:r>
              <w:rPr>
                <w:spacing w:val="-2"/>
                <w:sz w:val="20"/>
                <w:szCs w:val="20"/>
                <w:lang w:val="uk-UA"/>
              </w:rPr>
              <w:t xml:space="preserve"> дотичних до неї міждисциплінарних напрямів з урахуванням методологічних, економічних, соціальних, правових та етичних аспектів.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spacing w:val="-10"/>
                <w:sz w:val="20"/>
                <w:szCs w:val="20"/>
                <w:lang w:val="uk-UA"/>
              </w:rPr>
              <w:t>ПР11.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 Інтерпретувати та порівнювати сутність і складові міжнародних організацій та законодавства</w:t>
            </w:r>
            <w:r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spacing w:val="-6"/>
                <w:sz w:val="20"/>
                <w:szCs w:val="20"/>
                <w:lang w:val="uk-UA"/>
              </w:rPr>
              <w:t>про основи транскордонного співробітництва України в рамках участі прикордонних територій</w:t>
            </w:r>
            <w:r>
              <w:rPr>
                <w:spacing w:val="-2"/>
                <w:sz w:val="20"/>
                <w:szCs w:val="20"/>
                <w:lang w:val="uk-UA"/>
              </w:rPr>
              <w:t xml:space="preserve"> в інтеграційних процесах, а також зумовленість і роль зарубіжних, передусім європейських, політичних чи суспільно-політичних подій, процесів, систем й інститутів та їхнє значення у світовій, регіональній і вітчизняній політиці.</w:t>
            </w:r>
            <w:r>
              <w:rPr>
                <w:b/>
                <w:spacing w:val="-6"/>
                <w:sz w:val="20"/>
                <w:szCs w:val="20"/>
                <w:lang w:val="uk-UA"/>
              </w:rPr>
              <w:tab/>
            </w:r>
            <w:r>
              <w:rPr>
                <w:color w:val="auto"/>
                <w:spacing w:val="4"/>
                <w:sz w:val="20"/>
                <w:szCs w:val="20"/>
                <w:lang w:val="uk-UA"/>
              </w:rPr>
              <w:t>, регіональних конфліктів тощо, зокрема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pacing w:val="4"/>
                <w:sz w:val="20"/>
                <w:szCs w:val="20"/>
                <w:lang w:val="uk-UA"/>
              </w:rPr>
              <w:t>антитерористичної діяльності держави та ролі і функціональності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pacing w:val="-6"/>
                <w:sz w:val="20"/>
                <w:szCs w:val="20"/>
                <w:lang w:val="uk-UA"/>
              </w:rPr>
              <w:t>міжнародних організацій у протидії деструктивним явищам в політиці</w:t>
            </w:r>
            <w:r>
              <w:rPr>
                <w:color w:val="auto"/>
                <w:sz w:val="20"/>
                <w:szCs w:val="20"/>
                <w:lang w:val="uk-UA"/>
              </w:rPr>
              <w:t>.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Після завершення цього курсу студент буде: 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i/>
                <w:iCs/>
                <w:color w:val="auto"/>
                <w:sz w:val="20"/>
                <w:szCs w:val="20"/>
                <w:lang w:val="uk-UA"/>
              </w:rPr>
              <w:t>Знати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: </w:t>
            </w:r>
          </w:p>
          <w:p w:rsidR="009308C5" w:rsidRDefault="009308C5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базову інформацію про </w:t>
            </w:r>
            <w:r>
              <w:rPr>
                <w:sz w:val="20"/>
                <w:szCs w:val="20"/>
                <w:lang w:val="uk-UA"/>
              </w:rPr>
              <w:t>проект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проектну</w:t>
            </w:r>
            <w:r>
              <w:rPr>
                <w:sz w:val="20"/>
                <w:szCs w:val="20"/>
                <w:lang w:val="uk-UA"/>
              </w:rPr>
              <w:t xml:space="preserve"> заявку, їх структуру; </w:t>
            </w:r>
          </w:p>
          <w:p w:rsidR="009308C5" w:rsidRDefault="009308C5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етапи підготовки </w:t>
            </w:r>
            <w:r>
              <w:rPr>
                <w:sz w:val="20"/>
                <w:szCs w:val="20"/>
                <w:lang w:val="uk-UA"/>
              </w:rPr>
              <w:t>проектної</w:t>
            </w:r>
            <w:r>
              <w:rPr>
                <w:sz w:val="20"/>
                <w:szCs w:val="20"/>
                <w:lang w:val="uk-UA"/>
              </w:rPr>
              <w:t xml:space="preserve"> заявки; </w:t>
            </w:r>
          </w:p>
          <w:p w:rsidR="009308C5" w:rsidRDefault="009308C5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системи управління ризиками у </w:t>
            </w:r>
            <w:r>
              <w:rPr>
                <w:sz w:val="20"/>
                <w:szCs w:val="20"/>
                <w:lang w:val="uk-UA"/>
              </w:rPr>
              <w:t>проекті</w:t>
            </w:r>
            <w:r>
              <w:rPr>
                <w:sz w:val="20"/>
                <w:szCs w:val="20"/>
                <w:lang w:val="uk-UA"/>
              </w:rPr>
              <w:t xml:space="preserve">; </w:t>
            </w:r>
          </w:p>
          <w:p w:rsidR="009308C5" w:rsidRDefault="009308C5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pacing w:val="-4"/>
                <w:sz w:val="20"/>
                <w:szCs w:val="20"/>
                <w:lang w:val="uk-UA"/>
              </w:rPr>
              <w:t>4. про діяльність основних міжнародних, національних і приватних фондів та організацій</w:t>
            </w:r>
            <w:r>
              <w:rPr>
                <w:sz w:val="20"/>
                <w:szCs w:val="20"/>
                <w:lang w:val="uk-UA"/>
              </w:rPr>
              <w:t xml:space="preserve">, що надають грантову підтримку громадським </w:t>
            </w:r>
            <w:r>
              <w:rPr>
                <w:sz w:val="20"/>
                <w:szCs w:val="20"/>
                <w:lang w:val="uk-UA"/>
              </w:rPr>
              <w:t>проектам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9308C5" w:rsidRDefault="009308C5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5. структуру та підходи залучення ресурсів для реалізації </w:t>
            </w:r>
            <w:r>
              <w:rPr>
                <w:sz w:val="20"/>
                <w:szCs w:val="20"/>
                <w:lang w:val="uk-UA"/>
              </w:rPr>
              <w:t>проектів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i/>
                <w:iCs/>
                <w:color w:val="auto"/>
                <w:sz w:val="20"/>
                <w:szCs w:val="20"/>
                <w:lang w:val="uk-UA"/>
              </w:rPr>
              <w:t>Вміти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: </w:t>
            </w:r>
          </w:p>
          <w:p w:rsidR="009308C5" w:rsidRDefault="009308C5">
            <w:pPr>
              <w:pStyle w:val="a5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оформлювати ідею у конкурентну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проектну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пропозицію; </w:t>
            </w:r>
          </w:p>
          <w:p w:rsidR="009308C5" w:rsidRDefault="009308C5">
            <w:pPr>
              <w:pStyle w:val="a5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визначати цільову аудиторії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стейкхолдерів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</w:p>
          <w:p w:rsidR="009308C5" w:rsidRDefault="009308C5">
            <w:pPr>
              <w:pStyle w:val="a5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uk-UA"/>
              </w:rPr>
              <w:t xml:space="preserve">3. виявляти очікувані результати та забезпечувати необхідні дії для досягнення цілей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uk-UA"/>
              </w:rPr>
              <w:t>проекту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uk-UA"/>
              </w:rPr>
              <w:t>;</w:t>
            </w:r>
          </w:p>
          <w:p w:rsidR="009308C5" w:rsidRDefault="009308C5">
            <w:pPr>
              <w:pStyle w:val="a5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розробляти технічне та економічне обґрунтування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</w:p>
          <w:p w:rsidR="009308C5" w:rsidRDefault="009308C5">
            <w:pPr>
              <w:pStyle w:val="a5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визначати критичні для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процеси, вміти їх відстежувати та регулювати; </w:t>
            </w:r>
          </w:p>
          <w:p w:rsidR="009308C5" w:rsidRDefault="009308C5">
            <w:pPr>
              <w:pStyle w:val="a5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визначати параметри ефективного управління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проектами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розуміти роль менеджера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команди та партнерів у досягненні цілей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реалізації завдань, в тому числі у контексті місії організації та задля досягнення суспільних змін; </w:t>
            </w:r>
          </w:p>
          <w:p w:rsidR="009308C5" w:rsidRDefault="009308C5">
            <w:pPr>
              <w:pStyle w:val="a5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ефективно застосовувати цифрові інструменти в управлінні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Ключові слова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Політичний менеджмент, проект, заявка, донорська структура, стратегічні цілі організації, місія організації, команда, </w:t>
            </w:r>
            <w:proofErr w:type="spellStart"/>
            <w:r>
              <w:rPr>
                <w:color w:val="auto"/>
                <w:sz w:val="20"/>
                <w:szCs w:val="20"/>
                <w:lang w:val="uk-UA"/>
              </w:rPr>
              <w:t>грант.</w:t>
            </w:r>
            <w:r>
              <w:rPr>
                <w:color w:val="auto"/>
                <w:spacing w:val="-2"/>
                <w:sz w:val="20"/>
                <w:szCs w:val="20"/>
                <w:lang w:val="uk-UA"/>
              </w:rPr>
              <w:t>процес</w:t>
            </w:r>
            <w:proofErr w:type="spellEnd"/>
            <w:r>
              <w:rPr>
                <w:color w:val="auto"/>
                <w:spacing w:val="-2"/>
                <w:sz w:val="20"/>
                <w:szCs w:val="20"/>
                <w:lang w:val="uk-UA"/>
              </w:rPr>
              <w:t>, вибори, партії, експериментальні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дані, обробка інформації, </w:t>
            </w:r>
            <w:proofErr w:type="spellStart"/>
            <w:r>
              <w:rPr>
                <w:color w:val="auto"/>
                <w:sz w:val="20"/>
                <w:szCs w:val="20"/>
                <w:lang w:val="uk-UA"/>
              </w:rPr>
              <w:t>релевантність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>, валідність.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Формат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Очний/змішаний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Аудиторні особливості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pacing w:val="-4"/>
                <w:sz w:val="20"/>
                <w:szCs w:val="20"/>
                <w:lang w:val="uk-UA"/>
              </w:rPr>
              <w:t>Проведення лекцій, практичних/семінарських занять, розрахункових робіт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та консультацій для кращого розуміння тем дисципліни.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Теми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pacing w:val="-2"/>
                <w:sz w:val="20"/>
                <w:szCs w:val="20"/>
                <w:lang w:val="ru-RU"/>
              </w:rPr>
            </w:pPr>
            <w:r>
              <w:rPr>
                <w:color w:val="auto"/>
                <w:spacing w:val="-2"/>
                <w:sz w:val="20"/>
                <w:szCs w:val="20"/>
                <w:lang w:val="uk-UA"/>
              </w:rPr>
              <w:t>Детально див. Додаток «</w:t>
            </w:r>
            <w:r>
              <w:rPr>
                <w:sz w:val="20"/>
                <w:szCs w:val="20"/>
                <w:lang w:val="ru-RU"/>
              </w:rPr>
              <w:t>Схему курсу»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Підсумковий контроль, форма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залік в кінці семестру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усний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  <w:lang w:val="uk-UA"/>
              </w:rPr>
              <w:t>Пререквізити</w:t>
            </w:r>
            <w:proofErr w:type="spellEnd"/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Для вивчення курсу студенти потребують базових знань з дисциплін: «Політичний менеджмент і маркетинг», «Політичні рішення», «Інформаційно-аналітична діяльність в державних і недержавних структурах», «Політична соціологія» важливих для сприйняття категоріального апарату частини курсу.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pacing w:val="-6"/>
                <w:sz w:val="20"/>
                <w:szCs w:val="20"/>
                <w:lang w:val="uk-UA"/>
              </w:rPr>
            </w:pPr>
            <w:r>
              <w:rPr>
                <w:color w:val="auto"/>
                <w:spacing w:val="2"/>
                <w:sz w:val="20"/>
                <w:szCs w:val="20"/>
                <w:lang w:val="uk-UA"/>
              </w:rPr>
              <w:t xml:space="preserve">Презентації, лекції, </w:t>
            </w:r>
            <w:proofErr w:type="spellStart"/>
            <w:r>
              <w:rPr>
                <w:color w:val="auto"/>
                <w:spacing w:val="2"/>
                <w:sz w:val="20"/>
                <w:szCs w:val="20"/>
                <w:lang w:val="uk-UA"/>
              </w:rPr>
              <w:t>колаборативне</w:t>
            </w:r>
            <w:proofErr w:type="spellEnd"/>
            <w:r>
              <w:rPr>
                <w:color w:val="auto"/>
                <w:spacing w:val="2"/>
                <w:sz w:val="20"/>
                <w:szCs w:val="20"/>
                <w:lang w:val="uk-UA"/>
              </w:rPr>
              <w:t xml:space="preserve"> навчання (групові проекти, спільні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pacing w:val="-2"/>
                <w:sz w:val="20"/>
                <w:szCs w:val="20"/>
                <w:lang w:val="uk-UA"/>
              </w:rPr>
              <w:t xml:space="preserve">розробки, групові розрахункові роботи, навчальні спільноти, </w:t>
            </w:r>
            <w:proofErr w:type="spellStart"/>
            <w:r>
              <w:rPr>
                <w:color w:val="auto"/>
                <w:spacing w:val="-2"/>
                <w:sz w:val="20"/>
                <w:szCs w:val="20"/>
                <w:lang w:val="uk-UA"/>
              </w:rPr>
              <w:t>тьюторство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pacing w:val="2"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color w:val="auto"/>
                <w:spacing w:val="2"/>
                <w:sz w:val="20"/>
                <w:szCs w:val="20"/>
                <w:lang w:val="uk-UA"/>
              </w:rPr>
              <w:t>т.д</w:t>
            </w:r>
            <w:proofErr w:type="spellEnd"/>
            <w:r>
              <w:rPr>
                <w:color w:val="auto"/>
                <w:spacing w:val="2"/>
                <w:sz w:val="20"/>
                <w:szCs w:val="20"/>
                <w:lang w:val="uk-UA"/>
              </w:rPr>
              <w:t>.), проектно-орієнтоване навчання, дискусія, семінари, самостійна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pacing w:val="-4"/>
                <w:sz w:val="20"/>
                <w:szCs w:val="20"/>
                <w:lang w:val="uk-UA"/>
              </w:rPr>
              <w:t xml:space="preserve">робота, аналіз статистичних баз даних. Навчальні методи: </w:t>
            </w:r>
            <w:proofErr w:type="spellStart"/>
            <w:r>
              <w:rPr>
                <w:color w:val="auto"/>
                <w:spacing w:val="-4"/>
                <w:sz w:val="20"/>
                <w:szCs w:val="20"/>
                <w:lang w:val="uk-UA"/>
              </w:rPr>
              <w:t>пояснювально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>-</w:t>
            </w:r>
            <w:r>
              <w:rPr>
                <w:color w:val="auto"/>
                <w:spacing w:val="-6"/>
                <w:sz w:val="20"/>
                <w:szCs w:val="20"/>
                <w:lang w:val="uk-UA"/>
              </w:rPr>
              <w:t>ілюстративний, частково-пошуковий, інтерактивний, активізації навчання</w:t>
            </w:r>
            <w:r>
              <w:rPr>
                <w:color w:val="auto"/>
                <w:sz w:val="20"/>
                <w:szCs w:val="20"/>
                <w:lang w:val="uk-UA"/>
              </w:rPr>
              <w:t>.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Необхідне обладнання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pacing w:val="2"/>
                <w:sz w:val="20"/>
                <w:szCs w:val="20"/>
                <w:lang w:val="uk-UA"/>
              </w:rPr>
              <w:t>Вивчення курсу потребуватиме залучення персонального комп’ютера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(принаймні лектором) і мультимедійного проектора. Крім того, бажано, </w:t>
            </w:r>
            <w:r>
              <w:rPr>
                <w:color w:val="auto"/>
                <w:spacing w:val="-2"/>
                <w:sz w:val="20"/>
                <w:szCs w:val="20"/>
                <w:lang w:val="uk-UA"/>
              </w:rPr>
              <w:t>щоби студенти також користувались персональними комп’ютерами. Для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pacing w:val="-4"/>
                <w:sz w:val="20"/>
                <w:szCs w:val="20"/>
                <w:lang w:val="uk-UA"/>
              </w:rPr>
              <w:t>курсу не потрібно спеціалізованого програмного забезпечення (хоча воно може використовуватись за бажанням). Тим не менше,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потрібне впевнене </w:t>
            </w:r>
            <w:r>
              <w:rPr>
                <w:color w:val="auto"/>
                <w:spacing w:val="-6"/>
                <w:sz w:val="20"/>
                <w:szCs w:val="20"/>
                <w:lang w:val="uk-UA"/>
              </w:rPr>
              <w:t>користування загальновживаними програмами й операційними системами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. </w:t>
            </w:r>
            <w:r>
              <w:rPr>
                <w:color w:val="auto"/>
                <w:spacing w:val="4"/>
                <w:sz w:val="20"/>
                <w:szCs w:val="20"/>
                <w:lang w:val="uk-UA"/>
              </w:rPr>
              <w:t>Також для курсу бажане володіння мінімальними навиками роботи з базами та масивами даних й інформації.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Оцінювання проводиться за 100-бальною шкалою. Бали нараховуються </w:t>
            </w:r>
            <w:r>
              <w:rPr>
                <w:color w:val="auto"/>
                <w:spacing w:val="-10"/>
                <w:sz w:val="20"/>
                <w:szCs w:val="20"/>
                <w:lang w:val="uk-UA"/>
              </w:rPr>
              <w:t>за наступним співвідношенням: практичні/самостійні тощо – 30% семестрової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оцінки (максимальна кількість балів – 30); контрольні заміри (модулі) – </w:t>
            </w:r>
            <w:r>
              <w:rPr>
                <w:color w:val="auto"/>
                <w:spacing w:val="2"/>
                <w:sz w:val="20"/>
                <w:szCs w:val="20"/>
                <w:lang w:val="uk-UA"/>
              </w:rPr>
              <w:t>20% семестрової оцінки (максимальна кількість балів – 20); екзамен –</w:t>
            </w:r>
            <w:r>
              <w:rPr>
                <w:color w:val="auto"/>
                <w:spacing w:val="-2"/>
                <w:sz w:val="20"/>
                <w:szCs w:val="20"/>
                <w:lang w:val="uk-UA"/>
              </w:rPr>
              <w:t xml:space="preserve"> 50%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семестрової оцінки (максимальна кількість балів – 50). 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Підсумкова максимальна кількість балів упродовж семестру – 100.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pacing w:val="6"/>
                <w:sz w:val="20"/>
                <w:szCs w:val="20"/>
                <w:lang w:val="uk-UA"/>
              </w:rPr>
              <w:t>Письмові та проектні роботи:</w:t>
            </w:r>
            <w:r>
              <w:rPr>
                <w:color w:val="auto"/>
                <w:spacing w:val="6"/>
                <w:sz w:val="20"/>
                <w:szCs w:val="20"/>
                <w:lang w:val="uk-UA"/>
              </w:rPr>
              <w:t xml:space="preserve"> Очікується, що студенти виконають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pacing w:val="3"/>
                <w:sz w:val="20"/>
                <w:szCs w:val="20"/>
                <w:lang w:val="uk-UA"/>
              </w:rPr>
              <w:t>декілька видів письмових робіт, серед яких вирішення кейсів, а також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розрахункові роботи. </w:t>
            </w:r>
          </w:p>
          <w:p w:rsidR="009308C5" w:rsidRDefault="009308C5">
            <w:pPr>
              <w:spacing w:line="256" w:lineRule="auto"/>
              <w:rPr>
                <w:color w:val="auto"/>
                <w:spacing w:val="-2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pacing w:val="-7"/>
                <w:sz w:val="20"/>
                <w:szCs w:val="20"/>
                <w:lang w:val="uk-UA"/>
              </w:rPr>
              <w:t>Академічна доброчесність</w:t>
            </w:r>
            <w:r>
              <w:rPr>
                <w:color w:val="auto"/>
                <w:spacing w:val="-7"/>
                <w:sz w:val="20"/>
                <w:szCs w:val="20"/>
                <w:lang w:val="uk-UA"/>
              </w:rPr>
              <w:t xml:space="preserve">: Очікується, що роботи студентів будуть їхніми 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 і втручання </w:t>
            </w:r>
            <w:r>
              <w:rPr>
                <w:color w:val="auto"/>
                <w:spacing w:val="4"/>
                <w:sz w:val="20"/>
                <w:szCs w:val="20"/>
                <w:lang w:val="uk-UA"/>
              </w:rPr>
              <w:t>в роботу інших студентів становлять, однак не обмежують прикладів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pacing w:val="-6"/>
                <w:sz w:val="20"/>
                <w:szCs w:val="20"/>
                <w:lang w:val="uk-UA"/>
              </w:rPr>
              <w:t xml:space="preserve">можливої академічної </w:t>
            </w:r>
            <w:proofErr w:type="spellStart"/>
            <w:r>
              <w:rPr>
                <w:color w:val="auto"/>
                <w:spacing w:val="-6"/>
                <w:sz w:val="20"/>
                <w:szCs w:val="20"/>
                <w:lang w:val="uk-UA"/>
              </w:rPr>
              <w:t>недоброчесності</w:t>
            </w:r>
            <w:proofErr w:type="spellEnd"/>
            <w:r>
              <w:rPr>
                <w:color w:val="auto"/>
                <w:spacing w:val="-6"/>
                <w:sz w:val="20"/>
                <w:szCs w:val="20"/>
                <w:lang w:val="uk-UA"/>
              </w:rPr>
              <w:t>. Виявлення ознак цього є підставою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pacing w:val="-2"/>
                <w:sz w:val="20"/>
                <w:szCs w:val="20"/>
                <w:lang w:val="uk-UA"/>
              </w:rPr>
              <w:t xml:space="preserve">для </w:t>
            </w:r>
            <w:proofErr w:type="spellStart"/>
            <w:r>
              <w:rPr>
                <w:color w:val="auto"/>
                <w:spacing w:val="-2"/>
                <w:sz w:val="20"/>
                <w:szCs w:val="20"/>
                <w:lang w:val="uk-UA"/>
              </w:rPr>
              <w:t>незарахування</w:t>
            </w:r>
            <w:proofErr w:type="spellEnd"/>
            <w:r>
              <w:rPr>
                <w:color w:val="auto"/>
                <w:spacing w:val="-2"/>
                <w:sz w:val="20"/>
                <w:szCs w:val="20"/>
                <w:lang w:val="uk-UA"/>
              </w:rPr>
              <w:t xml:space="preserve"> тієї або іншої роботи студента викладачем, незалежно від масштабів плагіату чи обману. Відповідно, </w:t>
            </w:r>
            <w:r>
              <w:rPr>
                <w:color w:val="auto"/>
                <w:sz w:val="20"/>
                <w:szCs w:val="20"/>
                <w:lang w:val="uk-UA"/>
              </w:rPr>
              <w:t>жодні форми порушення академічної доброчесності не толеруються.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Відвідування занять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є важливою складовою навчання. Очікується, що всі студенти відвідають усі лекції та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всіх термінів, визначених для виконання усіх видів робіт, передбачених курсом.</w:t>
            </w:r>
          </w:p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pacing w:val="-4"/>
                <w:sz w:val="20"/>
                <w:szCs w:val="20"/>
                <w:lang w:val="uk-UA"/>
              </w:rPr>
              <w:t>Література.</w:t>
            </w:r>
            <w:r>
              <w:rPr>
                <w:color w:val="auto"/>
                <w:spacing w:val="-4"/>
                <w:sz w:val="20"/>
                <w:szCs w:val="20"/>
                <w:lang w:val="uk-UA"/>
              </w:rPr>
              <w:t xml:space="preserve"> Уся література, яку студенти не зможуть знайти самостійно,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основних і додаткових.</w:t>
            </w:r>
          </w:p>
          <w:p w:rsidR="009308C5" w:rsidRDefault="009308C5">
            <w:pPr>
              <w:shd w:val="clear" w:color="auto" w:fill="FFFFFF"/>
              <w:spacing w:line="256" w:lineRule="auto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auto"/>
                <w:spacing w:val="-4"/>
                <w:sz w:val="20"/>
                <w:szCs w:val="20"/>
                <w:lang w:val="uk-UA"/>
              </w:rPr>
              <w:t>П</w:t>
            </w:r>
            <w:r>
              <w:rPr>
                <w:b/>
                <w:bCs/>
                <w:color w:val="auto"/>
                <w:spacing w:val="-4"/>
                <w:sz w:val="20"/>
                <w:szCs w:val="20"/>
                <w:lang w:val="uk-UA" w:eastAsia="uk-UA"/>
              </w:rPr>
              <w:t>олітика виставлення балів.</w:t>
            </w:r>
            <w:r>
              <w:rPr>
                <w:color w:val="auto"/>
                <w:spacing w:val="-4"/>
                <w:sz w:val="20"/>
                <w:szCs w:val="20"/>
                <w:lang w:val="uk-UA" w:eastAsia="uk-UA"/>
              </w:rPr>
              <w:t xml:space="preserve"> Враховуються бали, набрані на поточному</w:t>
            </w:r>
            <w:r>
              <w:rPr>
                <w:color w:val="auto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auto"/>
                <w:spacing w:val="-5"/>
                <w:sz w:val="20"/>
                <w:szCs w:val="20"/>
                <w:lang w:val="uk-UA" w:eastAsia="uk-UA"/>
              </w:rPr>
              <w:t>тестуванні й поточному навчанні, в самостійній роботі і бали підсумкового</w:t>
            </w:r>
            <w:r>
              <w:rPr>
                <w:color w:val="auto"/>
                <w:spacing w:val="-2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auto"/>
                <w:spacing w:val="-7"/>
                <w:sz w:val="20"/>
                <w:szCs w:val="20"/>
                <w:lang w:val="uk-UA" w:eastAsia="uk-UA"/>
              </w:rPr>
              <w:t>екзамену (в комбінованому форматі). При цьому, обов’язково враховуються</w:t>
            </w:r>
            <w:r>
              <w:rPr>
                <w:color w:val="auto"/>
                <w:spacing w:val="-4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auto"/>
                <w:spacing w:val="-6"/>
                <w:sz w:val="20"/>
                <w:szCs w:val="20"/>
                <w:lang w:val="uk-UA" w:eastAsia="uk-UA"/>
              </w:rPr>
              <w:t>присутність на заняттях й активність студента під час практичного заняття,</w:t>
            </w:r>
            <w:r>
              <w:rPr>
                <w:color w:val="auto"/>
                <w:sz w:val="20"/>
                <w:szCs w:val="20"/>
                <w:lang w:val="uk-UA" w:eastAsia="uk-UA"/>
              </w:rPr>
              <w:t xml:space="preserve"> списування і плагіат, несвоєчасне виконання поставлених завдань.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Питання до екзамену (чи питання на контрольні роботи)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hd w:val="clear" w:color="auto" w:fill="FFFFFF"/>
              <w:spacing w:line="256" w:lineRule="auto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>
              <w:rPr>
                <w:color w:val="auto"/>
                <w:sz w:val="20"/>
                <w:szCs w:val="20"/>
                <w:lang w:val="uk-UA" w:eastAsia="uk-UA"/>
              </w:rPr>
              <w:t>Орієнтований перелік питань до заліку: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Що таке грант?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Що таке донор?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Типології донорів.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Місія організації.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Стратегічне планування.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Визначення та типології фондів.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Алгоритм пошуку грантових програм.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Джерела інформації про грантові конкурси.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Зарубіжні ресурси з фандрайзингу.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Підготовка проекту.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Подання грантової заявки.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Вимоги до проекту (його оформлення).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Основні характеристики проекту.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Класифікації проектів.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Етапи проекту.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Формування проектної команди.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Методи управління проектами.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Життєвий цикл проекту.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Оцінка впливу середовища на ефективність виконання проекту.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Ризики проекту.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Методи прийняття управлінських рішень в проектній команді.</w:t>
            </w:r>
          </w:p>
          <w:p w:rsidR="009308C5" w:rsidRDefault="009308C5" w:rsidP="00F000F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567" w:right="150" w:hanging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звітності.</w:t>
            </w:r>
          </w:p>
        </w:tc>
      </w:tr>
      <w:tr w:rsidR="009308C5" w:rsidTr="009308C5">
        <w:trPr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Опитування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C5" w:rsidRDefault="009308C5">
            <w:pPr>
              <w:spacing w:line="256" w:lineRule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pacing w:val="-2"/>
                <w:sz w:val="20"/>
                <w:szCs w:val="20"/>
                <w:lang w:val="uk-UA"/>
              </w:rPr>
              <w:t>Анкету-оцінку для оцінювання якості курсу буде надано по завершенню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курсу.</w:t>
            </w:r>
          </w:p>
        </w:tc>
      </w:tr>
    </w:tbl>
    <w:p w:rsidR="009308C5" w:rsidRDefault="009308C5" w:rsidP="009308C5">
      <w:pPr>
        <w:rPr>
          <w:color w:val="auto"/>
          <w:sz w:val="20"/>
          <w:szCs w:val="20"/>
          <w:lang w:val="uk-UA"/>
        </w:rPr>
      </w:pPr>
    </w:p>
    <w:p w:rsidR="009308C5" w:rsidRDefault="009308C5" w:rsidP="009308C5">
      <w:pPr>
        <w:rPr>
          <w:color w:val="auto"/>
          <w:sz w:val="20"/>
          <w:szCs w:val="20"/>
          <w:lang w:val="uk-UA"/>
        </w:rPr>
        <w:sectPr w:rsidR="009308C5">
          <w:pgSz w:w="11907" w:h="16840"/>
          <w:pgMar w:top="899" w:right="1134" w:bottom="1134" w:left="1134" w:header="720" w:footer="709" w:gutter="0"/>
          <w:cols w:space="720"/>
        </w:sectPr>
      </w:pPr>
    </w:p>
    <w:p w:rsidR="009308C5" w:rsidRDefault="009308C5" w:rsidP="009308C5">
      <w:pPr>
        <w:jc w:val="center"/>
        <w:rPr>
          <w:b/>
          <w:bCs/>
          <w:color w:val="auto"/>
          <w:sz w:val="20"/>
          <w:szCs w:val="20"/>
          <w:lang w:val="uk-UA"/>
        </w:rPr>
      </w:pPr>
      <w:r>
        <w:rPr>
          <w:b/>
          <w:bCs/>
          <w:color w:val="auto"/>
          <w:sz w:val="20"/>
          <w:szCs w:val="20"/>
          <w:lang w:val="uk-UA"/>
        </w:rPr>
        <w:t>Додаток. Схема курсу «Менеджмент національних та міжнародних проектів»</w:t>
      </w:r>
    </w:p>
    <w:p w:rsidR="009308C5" w:rsidRDefault="009308C5" w:rsidP="009308C5">
      <w:pPr>
        <w:jc w:val="center"/>
        <w:rPr>
          <w:color w:val="auto"/>
          <w:sz w:val="20"/>
          <w:szCs w:val="20"/>
          <w:lang w:val="uk-UA"/>
        </w:rPr>
      </w:pPr>
    </w:p>
    <w:tbl>
      <w:tblPr>
        <w:tblW w:w="11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1772"/>
        <w:gridCol w:w="1593"/>
        <w:gridCol w:w="5355"/>
        <w:gridCol w:w="1140"/>
        <w:gridCol w:w="1117"/>
      </w:tblGrid>
      <w:tr w:rsidR="009308C5" w:rsidTr="009308C5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Тиж. /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Тема, план, короткі тези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Форма діяльності (заняття)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Література / Ресурси в інтернеті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Завдання,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Термін виконання</w:t>
            </w:r>
          </w:p>
        </w:tc>
      </w:tr>
      <w:tr w:rsidR="009308C5" w:rsidTr="009308C5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 год.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tabs>
                <w:tab w:val="left" w:pos="-180"/>
                <w:tab w:val="left" w:pos="0"/>
              </w:tabs>
              <w:spacing w:line="256" w:lineRule="auto"/>
              <w:jc w:val="center"/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Тема 1. </w:t>
            </w:r>
            <w:r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  <w:t xml:space="preserve">Вступ до </w:t>
            </w:r>
            <w:r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  <w:t>проектного</w:t>
            </w:r>
            <w:r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  <w:t xml:space="preserve"> менеджменту. </w:t>
            </w:r>
            <w:r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  <w:t>Проектна</w:t>
            </w:r>
            <w:r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  <w:t xml:space="preserve"> робота у органах державної влади, місцевого самоврядування та громадському секторі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Лекція, презентація, дискусія – 2 год. 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Микитюк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П.П. Управління </w:t>
            </w:r>
            <w:r>
              <w:rPr>
                <w:rFonts w:eastAsia="Calibri"/>
                <w:sz w:val="20"/>
                <w:szCs w:val="20"/>
                <w:lang w:val="uk-UA"/>
              </w:rPr>
              <w:t>проектами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>. посібник (для студентів вищих навчальних закладів). Тернопіль, 2014. 270 с.</w:t>
            </w:r>
          </w:p>
          <w:p w:rsidR="009308C5" w:rsidRDefault="009308C5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Старченко Г.В. Управління </w:t>
            </w:r>
            <w:r>
              <w:rPr>
                <w:rFonts w:eastAsia="Calibri"/>
                <w:sz w:val="20"/>
                <w:szCs w:val="20"/>
                <w:lang w:val="uk-UA"/>
              </w:rPr>
              <w:t>проектами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: теорія і практика: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. посібник. Чернігів: видавець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Брегинець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О.В. 2018. 306 с.</w:t>
            </w:r>
            <w:r>
              <w:rPr>
                <w:rFonts w:eastAsia="Calibri"/>
                <w:sz w:val="20"/>
                <w:szCs w:val="20"/>
                <w:lang w:val="tr-TR"/>
              </w:rPr>
              <w:t xml:space="preserve"> </w:t>
            </w:r>
          </w:p>
          <w:p w:rsidR="009308C5" w:rsidRDefault="009308C5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val="tr-TR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Філдінг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Пол Джон. Як керувати </w:t>
            </w:r>
            <w:r>
              <w:rPr>
                <w:rFonts w:eastAsia="Calibri"/>
                <w:sz w:val="20"/>
                <w:szCs w:val="20"/>
                <w:lang w:val="uk-UA"/>
              </w:rPr>
              <w:t>проектами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. Основні навички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проєктного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менеджменту: вчасні результати в межах бюджету. Фабула. 2020. 240 с.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bg-BG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>Самостійна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 xml:space="preserve">робота по </w:t>
            </w:r>
            <w:r>
              <w:rPr>
                <w:spacing w:val="-10"/>
                <w:sz w:val="20"/>
                <w:szCs w:val="20"/>
                <w:lang w:val="bg-BG"/>
              </w:rPr>
              <w:t>темі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(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пошук </w:t>
            </w:r>
            <w:proofErr w:type="spellStart"/>
            <w:r>
              <w:rPr>
                <w:spacing w:val="-10"/>
                <w:sz w:val="20"/>
                <w:szCs w:val="20"/>
                <w:lang w:val="uk-UA"/>
              </w:rPr>
              <w:t>експерим</w:t>
            </w:r>
            <w:proofErr w:type="spellEnd"/>
            <w:r>
              <w:rPr>
                <w:spacing w:val="-10"/>
                <w:sz w:val="20"/>
                <w:szCs w:val="20"/>
                <w:lang w:val="uk-UA"/>
              </w:rPr>
              <w:t>.)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10"/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1тиждень</w:t>
            </w:r>
          </w:p>
        </w:tc>
      </w:tr>
      <w:tr w:rsidR="009308C5" w:rsidTr="009308C5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 год.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Тема 2. </w:t>
            </w:r>
            <w:r>
              <w:rPr>
                <w:b/>
                <w:spacing w:val="-6"/>
                <w:sz w:val="20"/>
                <w:szCs w:val="20"/>
              </w:rPr>
              <w:t>Планування проєкту. Від ідеї – до дії: формування цілей, мети, завдань та результатів проєкту.</w:t>
            </w:r>
          </w:p>
          <w:p w:rsidR="009308C5" w:rsidRDefault="009308C5">
            <w:pPr>
              <w:spacing w:line="256" w:lineRule="auto"/>
              <w:jc w:val="both"/>
              <w:rPr>
                <w:bCs/>
                <w:sz w:val="20"/>
                <w:szCs w:val="20"/>
                <w:lang w:val="bg-BG"/>
              </w:rPr>
            </w:pP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Життєвий цикл 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проекту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. Методики управління 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проектами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.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Діагностика та ідентифікація проблеми. «Дерево проблем» та «дерево рішень». 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eastAsia="uk-UA"/>
              </w:rPr>
              <w:t>SMART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-спосіб 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eastAsia="uk-UA"/>
              </w:rPr>
              <w:t>a</w:t>
            </w:r>
            <w:proofErr w:type="spellStart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ормування</w:t>
            </w:r>
            <w:proofErr w:type="spellEnd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 цілей. Показники результативності </w:t>
            </w:r>
            <w:proofErr w:type="spellStart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проєкту</w:t>
            </w:r>
            <w:proofErr w:type="spellEnd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. Стратегія та гнучкість 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проектної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 діяльності.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Лекція, презентація, дискусія – 2 год. 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spacing w:line="256" w:lineRule="auto"/>
              <w:jc w:val="both"/>
              <w:rPr>
                <w:rFonts w:eastAsia="Calibri"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Постановка цілей по SMART – приклади, критерії: </w:t>
            </w:r>
            <w:hyperlink r:id="rId9" w:history="1">
              <w:r>
                <w:rPr>
                  <w:rStyle w:val="a3"/>
                  <w:rFonts w:eastAsia="Calibri"/>
                  <w:sz w:val="20"/>
                  <w:szCs w:val="20"/>
                  <w:lang w:val="uk-UA" w:eastAsia="uk-UA"/>
                </w:rPr>
                <w:t>https://pdatu.edu.ua/images/vihovna-robota/psiholog/ps10.pdf</w:t>
              </w:r>
            </w:hyperlink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 </w:t>
            </w:r>
          </w:p>
          <w:p w:rsidR="009308C5" w:rsidRDefault="009308C5">
            <w:pPr>
              <w:spacing w:line="256" w:lineRule="auto"/>
              <w:jc w:val="both"/>
              <w:rPr>
                <w:rFonts w:eastAsia="Calibri"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«Дерево проблем» та «дерево рішень» </w:t>
            </w:r>
            <w:hyperlink r:id="rId10" w:history="1">
              <w:r>
                <w:rPr>
                  <w:rStyle w:val="a3"/>
                  <w:rFonts w:eastAsia="Calibri"/>
                  <w:sz w:val="20"/>
                  <w:szCs w:val="20"/>
                  <w:lang w:val="uk-UA" w:eastAsia="uk-UA"/>
                </w:rPr>
                <w:t>https://hromada.canactions.com/derevo-problem-rishen/</w:t>
              </w:r>
            </w:hyperlink>
            <w:r>
              <w:rPr>
                <w:rFonts w:eastAsia="Calibri"/>
                <w:color w:val="0000FF"/>
                <w:sz w:val="20"/>
                <w:szCs w:val="20"/>
                <w:u w:val="single"/>
                <w:lang w:val="uk-UA" w:eastAsia="uk-UA"/>
              </w:rPr>
              <w:t xml:space="preserve"> 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bg-BG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>Самостійна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 xml:space="preserve">робота по </w:t>
            </w:r>
            <w:r>
              <w:rPr>
                <w:spacing w:val="-10"/>
                <w:sz w:val="20"/>
                <w:szCs w:val="20"/>
                <w:lang w:val="bg-BG"/>
              </w:rPr>
              <w:t>темі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(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пошук </w:t>
            </w:r>
            <w:proofErr w:type="spellStart"/>
            <w:r>
              <w:rPr>
                <w:spacing w:val="-10"/>
                <w:sz w:val="20"/>
                <w:szCs w:val="20"/>
                <w:lang w:val="uk-UA"/>
              </w:rPr>
              <w:t>експерим</w:t>
            </w:r>
            <w:proofErr w:type="spellEnd"/>
            <w:r>
              <w:rPr>
                <w:spacing w:val="-10"/>
                <w:sz w:val="20"/>
                <w:szCs w:val="20"/>
                <w:lang w:val="uk-UA"/>
              </w:rPr>
              <w:t>.)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2 тиждень</w:t>
            </w:r>
          </w:p>
        </w:tc>
      </w:tr>
      <w:tr w:rsidR="009308C5" w:rsidTr="009308C5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 год.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Аналіз цільової авдиторії та зацікавлених сторін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Стейкхолдери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бенефіціари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 і цільова аудиторія </w:t>
            </w:r>
            <w:r>
              <w:rPr>
                <w:rFonts w:ascii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проекту</w:t>
            </w:r>
            <w:r>
              <w:rPr>
                <w:rFonts w:ascii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: як розрізняти та визначити. Способи аналізу зацікавлених сторін: матриця аналізу зацікавлених сторін. І</w:t>
            </w:r>
            <w:r>
              <w:rPr>
                <w:rFonts w:ascii="Times New Roman" w:hAnsi="Times New Roman" w:cs="Times New Roman"/>
                <w:bCs/>
                <w:iCs/>
                <w:color w:val="auto"/>
                <w:spacing w:val="-6"/>
                <w:sz w:val="20"/>
                <w:szCs w:val="20"/>
                <w:lang w:val="uk-UA" w:eastAsia="uk-UA"/>
              </w:rPr>
              <w:t xml:space="preserve">нструменти роботи із різними цільовими аудиторіями. Медіа-кампанія як інструмент роботи із цільовою авдиторією та зацікавленими сторонами. 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Лекція.Семінар, групова робота, дискусія, </w:t>
            </w:r>
            <w:r>
              <w:rPr>
                <w:spacing w:val="-11"/>
                <w:sz w:val="20"/>
                <w:szCs w:val="20"/>
                <w:lang w:val="bg-BG"/>
              </w:rPr>
              <w:t>тьюторство – 2 год.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 xml:space="preserve">Матриця аналізу зацікавлених сторін: </w:t>
            </w:r>
            <w:r>
              <w:rPr>
                <w:bCs/>
                <w:sz w:val="20"/>
                <w:szCs w:val="20"/>
              </w:rPr>
              <w:t>https://www.undp.org/sites/g/files/zskgke326/files/migration/ua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bg-BG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>Самостійна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 xml:space="preserve">робота по </w:t>
            </w:r>
            <w:r>
              <w:rPr>
                <w:spacing w:val="-10"/>
                <w:sz w:val="20"/>
                <w:szCs w:val="20"/>
                <w:lang w:val="bg-BG"/>
              </w:rPr>
              <w:t>темі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(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пошук </w:t>
            </w:r>
            <w:proofErr w:type="spellStart"/>
            <w:r>
              <w:rPr>
                <w:spacing w:val="-10"/>
                <w:sz w:val="20"/>
                <w:szCs w:val="20"/>
                <w:lang w:val="uk-UA"/>
              </w:rPr>
              <w:t>експерим</w:t>
            </w:r>
            <w:proofErr w:type="spellEnd"/>
            <w:r>
              <w:rPr>
                <w:spacing w:val="-10"/>
                <w:sz w:val="20"/>
                <w:szCs w:val="20"/>
                <w:lang w:val="uk-UA"/>
              </w:rPr>
              <w:t>.)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3 тиждень</w:t>
            </w:r>
          </w:p>
        </w:tc>
      </w:tr>
      <w:tr w:rsidR="009308C5" w:rsidTr="009308C5">
        <w:trPr>
          <w:trHeight w:val="253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 год.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bCs/>
                <w:spacing w:val="-8"/>
                <w:sz w:val="20"/>
                <w:szCs w:val="20"/>
                <w:lang w:val="bg-BG"/>
              </w:rPr>
            </w:pPr>
            <w:r>
              <w:rPr>
                <w:b/>
                <w:spacing w:val="-6"/>
                <w:sz w:val="20"/>
                <w:szCs w:val="20"/>
                <w:lang w:val="bg-BG"/>
              </w:rPr>
              <w:t xml:space="preserve">Тема 4. </w:t>
            </w:r>
            <w:r>
              <w:rPr>
                <w:b/>
                <w:spacing w:val="-6"/>
                <w:sz w:val="20"/>
                <w:szCs w:val="20"/>
              </w:rPr>
              <w:t>Команда, як елемент проєктної діяльності</w:t>
            </w:r>
            <w:r>
              <w:rPr>
                <w:bCs/>
                <w:spacing w:val="-8"/>
                <w:sz w:val="20"/>
                <w:szCs w:val="20"/>
                <w:lang w:val="bg-BG"/>
              </w:rPr>
              <w:t xml:space="preserve"> 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bCs/>
                <w:sz w:val="20"/>
                <w:szCs w:val="20"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Лекція, презентація.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Проєктний менеджмент: управління ризиками та змінами в процесах прийняття управлінських рішень:</w:t>
            </w: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</w:rPr>
              <w:t>https://er.chdtu.edu.ua/bitstream/ChSTU/1235/1/%D0%9C%D0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bg-BG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>Самостійна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 xml:space="preserve">робота по </w:t>
            </w:r>
            <w:r>
              <w:rPr>
                <w:spacing w:val="-10"/>
                <w:sz w:val="20"/>
                <w:szCs w:val="20"/>
                <w:lang w:val="bg-BG"/>
              </w:rPr>
              <w:t>темі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(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пошук </w:t>
            </w:r>
            <w:proofErr w:type="spellStart"/>
            <w:r>
              <w:rPr>
                <w:spacing w:val="-10"/>
                <w:sz w:val="20"/>
                <w:szCs w:val="20"/>
                <w:lang w:val="uk-UA"/>
              </w:rPr>
              <w:t>експерим</w:t>
            </w:r>
            <w:proofErr w:type="spellEnd"/>
            <w:r>
              <w:rPr>
                <w:spacing w:val="-10"/>
                <w:sz w:val="20"/>
                <w:szCs w:val="20"/>
                <w:lang w:val="uk-UA"/>
              </w:rPr>
              <w:t>.)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4 тиждень</w:t>
            </w:r>
          </w:p>
        </w:tc>
      </w:tr>
      <w:tr w:rsidR="009308C5" w:rsidTr="009308C5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 год.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bCs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Тема 5. </w:t>
            </w:r>
            <w:r>
              <w:rPr>
                <w:b/>
                <w:spacing w:val="-6"/>
                <w:sz w:val="20"/>
                <w:szCs w:val="20"/>
              </w:rPr>
              <w:t>Логіко-структурна матриця проєкту. Управління змінами та ризиками</w:t>
            </w:r>
            <w:r>
              <w:rPr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Що таке логіко-структурна матриця проєкту? Як писати логічну модель проєкту? Діаграма Ганта. Управління змінами в проєкті й зміна методів управління – PM BOK; CCPM; SCRUM.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Лекція, презентація, дискусія – 2 год. 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Проєктний менеджмент: управління ризиками та змінами в процесах прийняття управлінських рішень:</w:t>
            </w: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</w:rPr>
              <w:t>https://er.chdtu.edu.ua/bitstream/ChSTU/1235/1/%D0%9C%D0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bg-BG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>Самостійна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 xml:space="preserve">робота по </w:t>
            </w:r>
            <w:r>
              <w:rPr>
                <w:spacing w:val="-10"/>
                <w:sz w:val="20"/>
                <w:szCs w:val="20"/>
                <w:lang w:val="bg-BG"/>
              </w:rPr>
              <w:t>темі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(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пошук </w:t>
            </w:r>
            <w:proofErr w:type="spellStart"/>
            <w:r>
              <w:rPr>
                <w:spacing w:val="-10"/>
                <w:sz w:val="20"/>
                <w:szCs w:val="20"/>
                <w:lang w:val="uk-UA"/>
              </w:rPr>
              <w:t>експерим</w:t>
            </w:r>
            <w:proofErr w:type="spellEnd"/>
            <w:r>
              <w:rPr>
                <w:spacing w:val="-10"/>
                <w:sz w:val="20"/>
                <w:szCs w:val="20"/>
                <w:lang w:val="uk-UA"/>
              </w:rPr>
              <w:t>.)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5 тиждень</w:t>
            </w:r>
          </w:p>
        </w:tc>
      </w:tr>
      <w:tr w:rsidR="009308C5" w:rsidTr="009308C5">
        <w:trPr>
          <w:trHeight w:val="827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 год.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spacing w:line="360" w:lineRule="auto"/>
              <w:jc w:val="center"/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Тема 6. </w:t>
            </w:r>
            <w:r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  <w:t xml:space="preserve">Фінансова складова </w:t>
            </w:r>
            <w:r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  <w:t>проектних</w:t>
            </w:r>
            <w:r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  <w:t xml:space="preserve"> та грантових заявок: що потрібно врахувати при формуванні пропозиції. Звітування за </w:t>
            </w:r>
            <w:r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  <w:t>проектом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pacing w:val="-6"/>
                <w:sz w:val="20"/>
                <w:szCs w:val="20"/>
              </w:rPr>
              <w:t>Формування бюджету проєкту. Роль додаткових документів (резюме, підтверджуючі документи вартості послуг та товарів) в успішній грантовій пропозиції. Оцінка тривалості роботи та взаємозв’язок між різними видами заходів. Економічне обґрунтування проєкту.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Лекція, презентація, 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Семінар, групова робота, дискусія, </w:t>
            </w:r>
            <w:r>
              <w:rPr>
                <w:spacing w:val="-11"/>
                <w:sz w:val="20"/>
                <w:szCs w:val="20"/>
                <w:lang w:val="bg-BG"/>
              </w:rPr>
              <w:t>тьюторство – 2 год.</w:t>
            </w:r>
          </w:p>
          <w:p w:rsidR="009308C5" w:rsidRDefault="009308C5">
            <w:pPr>
              <w:pStyle w:val="a4"/>
              <w:spacing w:line="25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spacing w:line="256" w:lineRule="auto"/>
              <w:jc w:val="both"/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1.Постанова КМУ від 19 травня 2021 р. № 515 «Про затвердження вимог до техніко-економічного обґрунтування інвестиційного 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проекту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 із значними інвестиціями»: </w:t>
            </w:r>
            <w:hyperlink r:id="rId11" w:anchor="Text" w:history="1">
              <w:r>
                <w:rPr>
                  <w:rStyle w:val="a3"/>
                  <w:rFonts w:eastAsia="Calibri"/>
                  <w:bCs/>
                  <w:spacing w:val="-6"/>
                  <w:sz w:val="20"/>
                  <w:szCs w:val="20"/>
                  <w:lang w:val="uk-UA" w:eastAsia="uk-UA"/>
                </w:rPr>
                <w:t>https://zakon.rada.gov.ua/laws/show/515-2021-%D0%BF#Text</w:t>
              </w:r>
            </w:hyperlink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 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rPr>
                <w:sz w:val="20"/>
                <w:szCs w:val="20"/>
                <w:lang w:val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2.Практичний посібник з підготовки техніко-економічного обґрунтування та застосування методики проведення аналізу ефективності здійснення державно-приватного партнерства: </w:t>
            </w:r>
            <w:hyperlink r:id="rId12" w:history="1">
              <w:r>
                <w:rPr>
                  <w:rStyle w:val="a3"/>
                  <w:rFonts w:eastAsia="Calibri"/>
                  <w:sz w:val="20"/>
                  <w:szCs w:val="20"/>
                  <w:lang w:val="uk-UA" w:eastAsia="uk-UA"/>
                </w:rPr>
                <w:t>https://www.me.gov.ua/Files/GetFile?fileId=0640ae90-dbd7-425b-88e4-b7791abc4092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bg-BG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>Самостійна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 xml:space="preserve">робота по </w:t>
            </w:r>
            <w:r>
              <w:rPr>
                <w:spacing w:val="-10"/>
                <w:sz w:val="20"/>
                <w:szCs w:val="20"/>
                <w:lang w:val="bg-BG"/>
              </w:rPr>
              <w:t>темі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(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пошук </w:t>
            </w:r>
            <w:proofErr w:type="spellStart"/>
            <w:r>
              <w:rPr>
                <w:spacing w:val="-10"/>
                <w:sz w:val="20"/>
                <w:szCs w:val="20"/>
                <w:lang w:val="uk-UA"/>
              </w:rPr>
              <w:t>експерим</w:t>
            </w:r>
            <w:proofErr w:type="spellEnd"/>
            <w:r>
              <w:rPr>
                <w:spacing w:val="-10"/>
                <w:sz w:val="20"/>
                <w:szCs w:val="20"/>
                <w:lang w:val="uk-UA"/>
              </w:rPr>
              <w:t>.)</w:t>
            </w:r>
          </w:p>
          <w:p w:rsidR="009308C5" w:rsidRDefault="009308C5">
            <w:pPr>
              <w:pStyle w:val="a4"/>
              <w:spacing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6 тиждень</w:t>
            </w:r>
          </w:p>
        </w:tc>
      </w:tr>
      <w:tr w:rsidR="009308C5" w:rsidTr="009308C5">
        <w:trPr>
          <w:trHeight w:val="643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 год.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spacing w:line="360" w:lineRule="auto"/>
              <w:jc w:val="center"/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Тема 7. </w:t>
            </w:r>
            <w:proofErr w:type="spellStart"/>
            <w:r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  <w:t>Фандрайзинг</w:t>
            </w:r>
            <w:proofErr w:type="spellEnd"/>
            <w:r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  <w:t xml:space="preserve">: залучення ресурсів для реалізації </w:t>
            </w:r>
            <w:r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  <w:t>проектів</w:t>
            </w:r>
            <w:r>
              <w:rPr>
                <w:rFonts w:eastAsia="Calibri"/>
                <w:b/>
                <w:color w:val="auto"/>
                <w:spacing w:val="-6"/>
                <w:sz w:val="20"/>
                <w:szCs w:val="20"/>
                <w:lang w:val="uk-UA" w:eastAsia="uk-UA"/>
              </w:rPr>
              <w:t>. Робота із донорськими організаціями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bCs/>
                <w:sz w:val="20"/>
                <w:szCs w:val="20"/>
                <w:lang w:val="bg-BG"/>
              </w:rPr>
            </w:pPr>
            <w:r>
              <w:rPr>
                <w:spacing w:val="-6"/>
                <w:sz w:val="20"/>
                <w:szCs w:val="20"/>
              </w:rPr>
              <w:t>Що таке фандрайзинг? Фандрайзингова стратегія організації. Етапи планування та елементи файндрайзингової кампанії. Особливості роботи із різними аудиторіями. Роль комунікаційної кампанії у залученні ресурсів. Грантрайтинг.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Лекція, презентація.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Семінар, групова робота, дискусія, </w:t>
            </w:r>
            <w:r>
              <w:rPr>
                <w:spacing w:val="-11"/>
                <w:sz w:val="20"/>
                <w:szCs w:val="20"/>
                <w:lang w:val="bg-BG"/>
              </w:rPr>
              <w:t>тьюторство – 2 год.</w:t>
            </w:r>
          </w:p>
          <w:p w:rsidR="009308C5" w:rsidRDefault="009308C5">
            <w:pPr>
              <w:pStyle w:val="a4"/>
              <w:spacing w:line="25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 w:rsidP="00F000F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bCs/>
                <w:iCs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Cs/>
                <w:iCs/>
                <w:color w:val="auto"/>
                <w:spacing w:val="-6"/>
                <w:sz w:val="20"/>
                <w:szCs w:val="20"/>
                <w:lang w:val="uk-UA" w:eastAsia="uk-UA"/>
              </w:rPr>
              <w:t xml:space="preserve">Вкладка «Міжнародна допомога на сайті «Урядовий портал»: </w:t>
            </w:r>
            <w:hyperlink r:id="rId13" w:history="1">
              <w:r>
                <w:rPr>
                  <w:rStyle w:val="a3"/>
                  <w:rFonts w:eastAsia="Calibri"/>
                  <w:bCs/>
                  <w:iCs/>
                  <w:spacing w:val="-6"/>
                  <w:sz w:val="20"/>
                  <w:szCs w:val="20"/>
                  <w:lang w:val="uk-UA" w:eastAsia="uk-UA"/>
                </w:rPr>
                <w:t>https://www.kmu.gov.ua/diyalnist/mizhnarodna-dopomoga</w:t>
              </w:r>
            </w:hyperlink>
            <w:r>
              <w:rPr>
                <w:rFonts w:eastAsia="Calibri"/>
                <w:bCs/>
                <w:iCs/>
                <w:color w:val="auto"/>
                <w:spacing w:val="-6"/>
                <w:sz w:val="20"/>
                <w:szCs w:val="20"/>
                <w:lang w:val="uk-UA" w:eastAsia="uk-UA"/>
              </w:rPr>
              <w:t xml:space="preserve"> </w:t>
            </w:r>
          </w:p>
          <w:p w:rsidR="009308C5" w:rsidRDefault="009308C5" w:rsidP="00F000F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bCs/>
                <w:iCs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Методичні рекомендації щодо участі у грантових програмах та конкурсах/ Марченко О.В., Сушко Д.О. – Дніпро : ДДУВС, 2018. – 68 с. – </w:t>
            </w:r>
            <w:hyperlink r:id="rId14" w:history="1">
              <w:r>
                <w:rPr>
                  <w:rStyle w:val="a3"/>
                  <w:rFonts w:eastAsia="Calibri"/>
                  <w:sz w:val="20"/>
                  <w:szCs w:val="20"/>
                  <w:lang w:val="uk-UA" w:eastAsia="uk-UA"/>
                </w:rPr>
                <w:t>https://dduvs.in.ua/wp-content/uploads/files/Structure/science/plans/mg.pdf</w:t>
              </w:r>
            </w:hyperlink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 </w:t>
            </w:r>
          </w:p>
          <w:p w:rsidR="009308C5" w:rsidRDefault="009308C5" w:rsidP="00F000F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bCs/>
                <w:iCs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>Проектна</w:t>
            </w: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 діяльність як інструмент розвитку територіальних громад. </w:t>
            </w:r>
            <w:hyperlink r:id="rId15" w:history="1">
              <w:r>
                <w:rPr>
                  <w:rStyle w:val="a3"/>
                  <w:rFonts w:eastAsia="Calibri"/>
                  <w:sz w:val="20"/>
                  <w:szCs w:val="20"/>
                  <w:lang w:val="uk-UA" w:eastAsia="uk-UA"/>
                </w:rPr>
                <w:t>https://unz.univer.km.ua/article/download/79_160-170/pdf/</w:t>
              </w:r>
            </w:hyperlink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 </w:t>
            </w:r>
          </w:p>
          <w:p w:rsidR="009308C5" w:rsidRDefault="009308C5" w:rsidP="00F000F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bCs/>
                <w:iCs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Ресурси з пошуку грантових заявок: Гурт </w:t>
            </w:r>
            <w:r>
              <w:rPr>
                <w:rFonts w:eastAsia="Calibri"/>
                <w:color w:val="auto"/>
                <w:sz w:val="20"/>
                <w:szCs w:val="20"/>
                <w:lang w:val="ru-RU" w:eastAsia="uk-UA"/>
              </w:rPr>
              <w:t xml:space="preserve">[ </w:t>
            </w:r>
            <w:hyperlink r:id="rId16" w:history="1">
              <w:r>
                <w:rPr>
                  <w:rStyle w:val="a3"/>
                  <w:rFonts w:eastAsia="Calibri"/>
                  <w:sz w:val="20"/>
                  <w:szCs w:val="20"/>
                  <w:lang w:val="uk-UA" w:eastAsia="uk-UA"/>
                </w:rPr>
                <w:t>https://gurt.org.ua/</w:t>
              </w:r>
            </w:hyperlink>
            <w:r>
              <w:rPr>
                <w:rFonts w:eastAsia="Calibri"/>
                <w:color w:val="auto"/>
                <w:sz w:val="20"/>
                <w:szCs w:val="20"/>
                <w:lang w:val="ru-RU" w:eastAsia="uk-UA"/>
              </w:rPr>
              <w:t xml:space="preserve"> ]; </w:t>
            </w: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Громадський Простір </w:t>
            </w:r>
            <w:r>
              <w:rPr>
                <w:rFonts w:eastAsia="Calibri"/>
                <w:color w:val="auto"/>
                <w:sz w:val="20"/>
                <w:szCs w:val="20"/>
                <w:lang w:val="ru-RU" w:eastAsia="uk-UA"/>
              </w:rPr>
              <w:t xml:space="preserve">[ </w:t>
            </w:r>
            <w:hyperlink r:id="rId17" w:history="1">
              <w:r>
                <w:rPr>
                  <w:rStyle w:val="a3"/>
                  <w:rFonts w:eastAsia="Calibri"/>
                  <w:sz w:val="20"/>
                  <w:szCs w:val="20"/>
                  <w:lang w:eastAsia="uk-UA"/>
                </w:rPr>
                <w:t>https</w:t>
              </w:r>
              <w:r>
                <w:rPr>
                  <w:rStyle w:val="a3"/>
                  <w:rFonts w:eastAsia="Calibri"/>
                  <w:sz w:val="20"/>
                  <w:szCs w:val="20"/>
                  <w:lang w:val="ru-RU" w:eastAsia="uk-UA"/>
                </w:rPr>
                <w:t>://</w:t>
              </w:r>
              <w:r>
                <w:rPr>
                  <w:rStyle w:val="a3"/>
                  <w:rFonts w:eastAsia="Calibri"/>
                  <w:sz w:val="20"/>
                  <w:szCs w:val="20"/>
                  <w:lang w:eastAsia="uk-UA"/>
                </w:rPr>
                <w:t>www</w:t>
              </w:r>
              <w:r>
                <w:rPr>
                  <w:rStyle w:val="a3"/>
                  <w:rFonts w:eastAsia="Calibri"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20"/>
                  <w:szCs w:val="20"/>
                  <w:lang w:eastAsia="uk-UA"/>
                </w:rPr>
                <w:t>prostir</w:t>
              </w:r>
              <w:proofErr w:type="spellEnd"/>
              <w:r>
                <w:rPr>
                  <w:rStyle w:val="a3"/>
                  <w:rFonts w:eastAsia="Calibri"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20"/>
                  <w:szCs w:val="20"/>
                  <w:lang w:eastAsia="uk-UA"/>
                </w:rPr>
                <w:t>ua</w:t>
              </w:r>
              <w:proofErr w:type="spellEnd"/>
              <w:r>
                <w:rPr>
                  <w:rStyle w:val="a3"/>
                  <w:rFonts w:eastAsia="Calibri"/>
                  <w:sz w:val="20"/>
                  <w:szCs w:val="20"/>
                  <w:lang w:val="ru-RU" w:eastAsia="uk-UA"/>
                </w:rPr>
                <w:t>/</w:t>
              </w:r>
            </w:hyperlink>
            <w:r>
              <w:rPr>
                <w:rFonts w:eastAsia="Calibri"/>
                <w:color w:val="auto"/>
                <w:sz w:val="20"/>
                <w:szCs w:val="20"/>
                <w:lang w:val="ru-RU" w:eastAsia="uk-UA"/>
              </w:rPr>
              <w:t xml:space="preserve"> ]</w:t>
            </w:r>
          </w:p>
          <w:p w:rsidR="009308C5" w:rsidRDefault="009308C5" w:rsidP="00F000F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eastAsia="Calibri"/>
                <w:bCs/>
                <w:iCs/>
                <w:color w:val="auto"/>
                <w:spacing w:val="-6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>Краунфандингова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 платформа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>Спільнокошт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 – </w:t>
            </w:r>
            <w:hyperlink r:id="rId18" w:history="1">
              <w:r>
                <w:rPr>
                  <w:rStyle w:val="a3"/>
                  <w:rFonts w:eastAsia="Calibri"/>
                  <w:sz w:val="20"/>
                  <w:szCs w:val="20"/>
                  <w:lang w:val="uk-UA" w:eastAsia="uk-UA"/>
                </w:rPr>
                <w:t>https://biggggidea.com/</w:t>
              </w:r>
            </w:hyperlink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 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bg-BG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>Самостійна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 xml:space="preserve">робота по </w:t>
            </w:r>
            <w:r>
              <w:rPr>
                <w:spacing w:val="-10"/>
                <w:sz w:val="20"/>
                <w:szCs w:val="20"/>
                <w:lang w:val="bg-BG"/>
              </w:rPr>
              <w:t>темі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(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пошук </w:t>
            </w:r>
            <w:proofErr w:type="spellStart"/>
            <w:r>
              <w:rPr>
                <w:spacing w:val="-10"/>
                <w:sz w:val="20"/>
                <w:szCs w:val="20"/>
                <w:lang w:val="uk-UA"/>
              </w:rPr>
              <w:t>експерим</w:t>
            </w:r>
            <w:proofErr w:type="spellEnd"/>
            <w:r>
              <w:rPr>
                <w:spacing w:val="-10"/>
                <w:sz w:val="20"/>
                <w:szCs w:val="20"/>
                <w:lang w:val="uk-UA"/>
              </w:rPr>
              <w:t>.)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 год.</w:t>
            </w:r>
          </w:p>
          <w:p w:rsidR="009308C5" w:rsidRDefault="009308C5">
            <w:pPr>
              <w:pStyle w:val="a4"/>
              <w:spacing w:line="25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7 тиждень</w:t>
            </w:r>
          </w:p>
          <w:p w:rsidR="009308C5" w:rsidRDefault="009308C5">
            <w:pPr>
              <w:pStyle w:val="a4"/>
              <w:spacing w:line="256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308C5" w:rsidTr="009308C5">
        <w:trPr>
          <w:trHeight w:val="68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 год.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spacing w:line="360" w:lineRule="auto"/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Тема 8. </w:t>
            </w:r>
            <w:r>
              <w:rPr>
                <w:b/>
                <w:spacing w:val="-6"/>
                <w:sz w:val="20"/>
                <w:szCs w:val="20"/>
                <w:lang w:val="bg-BG"/>
              </w:rPr>
              <w:t>Адвокація, як елемент проєктної діяльності</w:t>
            </w:r>
            <w:r>
              <w:rPr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Що таке </w:t>
            </w:r>
            <w:proofErr w:type="spellStart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адвокаційна</w:t>
            </w:r>
            <w:proofErr w:type="spellEnd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 кампанія? Яким </w:t>
            </w:r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проектам</w:t>
            </w:r>
            <w:bookmarkStart w:id="0" w:name="_GoBack"/>
            <w:bookmarkEnd w:id="0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 потрібна </w:t>
            </w:r>
            <w:proofErr w:type="spellStart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адвокаційна</w:t>
            </w:r>
            <w:proofErr w:type="spellEnd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 кампанія? Стратегія та інструменти </w:t>
            </w:r>
            <w:proofErr w:type="spellStart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адвокаційної</w:t>
            </w:r>
            <w:proofErr w:type="spellEnd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 кампанії. </w:t>
            </w:r>
            <w:proofErr w:type="spellStart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Адвокаційна</w:t>
            </w:r>
            <w:proofErr w:type="spellEnd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 медіа-кампанія. Ресурси </w:t>
            </w:r>
            <w:proofErr w:type="spellStart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>адвокаційної</w:t>
            </w:r>
            <w:proofErr w:type="spellEnd"/>
            <w:r>
              <w:rPr>
                <w:rFonts w:eastAsia="Calibri"/>
                <w:bCs/>
                <w:color w:val="auto"/>
                <w:spacing w:val="-6"/>
                <w:sz w:val="20"/>
                <w:szCs w:val="20"/>
                <w:lang w:val="uk-UA" w:eastAsia="uk-UA"/>
              </w:rPr>
              <w:t xml:space="preserve"> кампанії. 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bCs/>
                <w:sz w:val="20"/>
                <w:szCs w:val="20"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Лекція, презентація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spacing w:line="256" w:lineRule="auto"/>
              <w:ind w:left="720"/>
              <w:contextualSpacing/>
              <w:jc w:val="both"/>
              <w:rPr>
                <w:rFonts w:eastAsia="Calibri"/>
                <w:bCs/>
                <w:iCs/>
                <w:color w:val="auto"/>
                <w:spacing w:val="-6"/>
                <w:sz w:val="20"/>
                <w:szCs w:val="20"/>
                <w:lang w:val="uk-UA" w:eastAsia="uk-UA"/>
              </w:rPr>
            </w:pPr>
          </w:p>
          <w:p w:rsidR="009308C5" w:rsidRDefault="009308C5">
            <w:pPr>
              <w:spacing w:line="256" w:lineRule="auto"/>
              <w:jc w:val="both"/>
              <w:rPr>
                <w:rFonts w:eastAsia="Calibri"/>
                <w:bCs/>
                <w:iCs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1.Методичні рекомендації щодо участі у грантових програмах та конкурсах/ Марченко О.В., Сушко Д.О. – Дніпро : ДДУВС, 2018. – 68 с. – </w:t>
            </w:r>
            <w:hyperlink r:id="rId19" w:history="1">
              <w:r>
                <w:rPr>
                  <w:rStyle w:val="a3"/>
                  <w:rFonts w:eastAsia="Calibri"/>
                  <w:sz w:val="20"/>
                  <w:szCs w:val="20"/>
                  <w:lang w:val="uk-UA" w:eastAsia="uk-UA"/>
                </w:rPr>
                <w:t>https://dduvs.in.ua/wp-content/uploads/files/Structure/science/plans/mg.pdf</w:t>
              </w:r>
            </w:hyperlink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 </w:t>
            </w:r>
          </w:p>
          <w:p w:rsidR="009308C5" w:rsidRDefault="009308C5">
            <w:pPr>
              <w:spacing w:line="256" w:lineRule="auto"/>
              <w:jc w:val="both"/>
              <w:rPr>
                <w:rFonts w:eastAsia="Calibri"/>
                <w:bCs/>
                <w:iCs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2.Ресурси з пошуку грантових заявок: Гурт </w:t>
            </w:r>
            <w:r>
              <w:rPr>
                <w:rFonts w:eastAsia="Calibri"/>
                <w:color w:val="auto"/>
                <w:sz w:val="20"/>
                <w:szCs w:val="20"/>
                <w:lang w:val="ru-RU" w:eastAsia="uk-UA"/>
              </w:rPr>
              <w:t xml:space="preserve">[ </w:t>
            </w:r>
            <w:hyperlink r:id="rId20" w:history="1">
              <w:r>
                <w:rPr>
                  <w:rStyle w:val="a3"/>
                  <w:rFonts w:eastAsia="Calibri"/>
                  <w:sz w:val="20"/>
                  <w:szCs w:val="20"/>
                  <w:lang w:val="uk-UA" w:eastAsia="uk-UA"/>
                </w:rPr>
                <w:t>https://gurt.org.ua/</w:t>
              </w:r>
            </w:hyperlink>
            <w:r>
              <w:rPr>
                <w:rFonts w:eastAsia="Calibri"/>
                <w:color w:val="auto"/>
                <w:sz w:val="20"/>
                <w:szCs w:val="20"/>
                <w:lang w:val="ru-RU" w:eastAsia="uk-UA"/>
              </w:rPr>
              <w:t xml:space="preserve"> ]; </w:t>
            </w: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Громадський Простір </w:t>
            </w:r>
            <w:r>
              <w:rPr>
                <w:rFonts w:eastAsia="Calibri"/>
                <w:color w:val="auto"/>
                <w:sz w:val="20"/>
                <w:szCs w:val="20"/>
                <w:lang w:val="ru-RU" w:eastAsia="uk-UA"/>
              </w:rPr>
              <w:t xml:space="preserve">[ </w:t>
            </w:r>
            <w:hyperlink r:id="rId21" w:history="1">
              <w:r>
                <w:rPr>
                  <w:rStyle w:val="a3"/>
                  <w:rFonts w:eastAsia="Calibri"/>
                  <w:sz w:val="20"/>
                  <w:szCs w:val="20"/>
                  <w:lang w:eastAsia="uk-UA"/>
                </w:rPr>
                <w:t>https</w:t>
              </w:r>
              <w:r>
                <w:rPr>
                  <w:rStyle w:val="a3"/>
                  <w:rFonts w:eastAsia="Calibri"/>
                  <w:sz w:val="20"/>
                  <w:szCs w:val="20"/>
                  <w:lang w:val="ru-RU" w:eastAsia="uk-UA"/>
                </w:rPr>
                <w:t>://</w:t>
              </w:r>
              <w:r>
                <w:rPr>
                  <w:rStyle w:val="a3"/>
                  <w:rFonts w:eastAsia="Calibri"/>
                  <w:sz w:val="20"/>
                  <w:szCs w:val="20"/>
                  <w:lang w:eastAsia="uk-UA"/>
                </w:rPr>
                <w:t>www</w:t>
              </w:r>
              <w:r>
                <w:rPr>
                  <w:rStyle w:val="a3"/>
                  <w:rFonts w:eastAsia="Calibri"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20"/>
                  <w:szCs w:val="20"/>
                  <w:lang w:eastAsia="uk-UA"/>
                </w:rPr>
                <w:t>prostir</w:t>
              </w:r>
              <w:proofErr w:type="spellEnd"/>
              <w:r>
                <w:rPr>
                  <w:rStyle w:val="a3"/>
                  <w:rFonts w:eastAsia="Calibri"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20"/>
                  <w:szCs w:val="20"/>
                  <w:lang w:eastAsia="uk-UA"/>
                </w:rPr>
                <w:t>ua</w:t>
              </w:r>
              <w:proofErr w:type="spellEnd"/>
              <w:r>
                <w:rPr>
                  <w:rStyle w:val="a3"/>
                  <w:rFonts w:eastAsia="Calibri"/>
                  <w:sz w:val="20"/>
                  <w:szCs w:val="20"/>
                  <w:lang w:val="ru-RU" w:eastAsia="uk-UA"/>
                </w:rPr>
                <w:t>/</w:t>
              </w:r>
            </w:hyperlink>
            <w:r>
              <w:rPr>
                <w:rFonts w:eastAsia="Calibri"/>
                <w:color w:val="auto"/>
                <w:sz w:val="20"/>
                <w:szCs w:val="20"/>
                <w:lang w:val="ru-RU" w:eastAsia="uk-UA"/>
              </w:rPr>
              <w:t xml:space="preserve"> ]</w:t>
            </w:r>
          </w:p>
          <w:p w:rsidR="009308C5" w:rsidRDefault="009308C5">
            <w:pPr>
              <w:spacing w:line="256" w:lineRule="auto"/>
              <w:ind w:left="72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bg-BG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>Самостійна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 xml:space="preserve">робота по </w:t>
            </w:r>
            <w:r>
              <w:rPr>
                <w:spacing w:val="-10"/>
                <w:sz w:val="20"/>
                <w:szCs w:val="20"/>
                <w:lang w:val="bg-BG"/>
              </w:rPr>
              <w:t>темі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(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пошук </w:t>
            </w:r>
            <w:proofErr w:type="spellStart"/>
            <w:r>
              <w:rPr>
                <w:spacing w:val="-10"/>
                <w:sz w:val="20"/>
                <w:szCs w:val="20"/>
                <w:lang w:val="uk-UA"/>
              </w:rPr>
              <w:t>експерим</w:t>
            </w:r>
            <w:proofErr w:type="spellEnd"/>
            <w:r>
              <w:rPr>
                <w:spacing w:val="-10"/>
                <w:sz w:val="20"/>
                <w:szCs w:val="20"/>
                <w:lang w:val="uk-UA"/>
              </w:rPr>
              <w:t>.)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8 тиждень</w:t>
            </w:r>
          </w:p>
        </w:tc>
      </w:tr>
      <w:tr w:rsidR="009308C5" w:rsidTr="009308C5">
        <w:trPr>
          <w:trHeight w:val="506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 год.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Тема 9. </w:t>
            </w:r>
            <w:r>
              <w:rPr>
                <w:b/>
                <w:spacing w:val="-6"/>
                <w:sz w:val="20"/>
                <w:szCs w:val="20"/>
              </w:rPr>
              <w:t>Інструменти для ефективного управління проєктами, звітування та постпроєктна діяльність</w:t>
            </w:r>
            <w:bookmarkStart w:id="1" w:name="_Hlk107516853"/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Цифрові інструменти управління проєктною діяльністю. Підготовка фінансового та описового звітів. Внутрішній та зовнішній аудит за проєктом. Способи відстеження результативності проєкту.</w:t>
            </w:r>
            <w:bookmarkEnd w:id="1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Лекція, презентація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spacing w:line="256" w:lineRule="auto"/>
              <w:jc w:val="both"/>
              <w:rPr>
                <w:rFonts w:eastAsia="Calibri"/>
                <w:bCs/>
                <w:iCs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.Методичні рекомендації щодо участі у грантових програмах та конкурсах/ Марченко О.В., Сушко Д.О. – Дніпро : ДДУВС, 2018. – 68 с. – </w:t>
            </w:r>
            <w:hyperlink r:id="rId22" w:history="1">
              <w:r>
                <w:rPr>
                  <w:rStyle w:val="a3"/>
                  <w:rFonts w:eastAsia="Calibri"/>
                  <w:sz w:val="20"/>
                  <w:szCs w:val="20"/>
                  <w:lang w:val="uk-UA" w:eastAsia="uk-UA"/>
                </w:rPr>
                <w:t>https://dduvs.in.ua/wp-content/uploads/files/Structure/science/plans/mg.pdf</w:t>
              </w:r>
            </w:hyperlink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 </w:t>
            </w:r>
          </w:p>
          <w:p w:rsidR="009308C5" w:rsidRDefault="009308C5">
            <w:pPr>
              <w:spacing w:line="256" w:lineRule="auto"/>
              <w:jc w:val="both"/>
              <w:rPr>
                <w:rFonts w:eastAsia="Calibri"/>
                <w:bCs/>
                <w:iCs/>
                <w:color w:val="auto"/>
                <w:spacing w:val="-6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2.Ресурси з пошуку грантових заявок: Гурт </w:t>
            </w:r>
            <w:r>
              <w:rPr>
                <w:rFonts w:eastAsia="Calibri"/>
                <w:color w:val="auto"/>
                <w:sz w:val="20"/>
                <w:szCs w:val="20"/>
                <w:lang w:val="ru-RU" w:eastAsia="uk-UA"/>
              </w:rPr>
              <w:t xml:space="preserve">[ </w:t>
            </w:r>
            <w:hyperlink r:id="rId23" w:history="1">
              <w:r>
                <w:rPr>
                  <w:rStyle w:val="a3"/>
                  <w:rFonts w:eastAsia="Calibri"/>
                  <w:sz w:val="20"/>
                  <w:szCs w:val="20"/>
                  <w:lang w:val="uk-UA" w:eastAsia="uk-UA"/>
                </w:rPr>
                <w:t>https://gurt.org.ua/</w:t>
              </w:r>
            </w:hyperlink>
            <w:r>
              <w:rPr>
                <w:rFonts w:eastAsia="Calibri"/>
                <w:color w:val="auto"/>
                <w:sz w:val="20"/>
                <w:szCs w:val="20"/>
                <w:lang w:val="ru-RU" w:eastAsia="uk-UA"/>
              </w:rPr>
              <w:t xml:space="preserve"> ]; </w:t>
            </w:r>
            <w:r>
              <w:rPr>
                <w:rFonts w:eastAsia="Calibri"/>
                <w:color w:val="auto"/>
                <w:sz w:val="20"/>
                <w:szCs w:val="20"/>
                <w:lang w:val="uk-UA" w:eastAsia="uk-UA"/>
              </w:rPr>
              <w:t xml:space="preserve">Громадський Простір </w:t>
            </w:r>
            <w:r>
              <w:rPr>
                <w:rFonts w:eastAsia="Calibri"/>
                <w:color w:val="auto"/>
                <w:sz w:val="20"/>
                <w:szCs w:val="20"/>
                <w:lang w:val="ru-RU" w:eastAsia="uk-UA"/>
              </w:rPr>
              <w:t xml:space="preserve">[ </w:t>
            </w:r>
            <w:hyperlink r:id="rId24" w:history="1">
              <w:r>
                <w:rPr>
                  <w:rStyle w:val="a3"/>
                  <w:rFonts w:eastAsia="Calibri"/>
                  <w:sz w:val="20"/>
                  <w:szCs w:val="20"/>
                  <w:lang w:eastAsia="uk-UA"/>
                </w:rPr>
                <w:t>https</w:t>
              </w:r>
              <w:r>
                <w:rPr>
                  <w:rStyle w:val="a3"/>
                  <w:rFonts w:eastAsia="Calibri"/>
                  <w:sz w:val="20"/>
                  <w:szCs w:val="20"/>
                  <w:lang w:val="ru-RU" w:eastAsia="uk-UA"/>
                </w:rPr>
                <w:t>://</w:t>
              </w:r>
              <w:r>
                <w:rPr>
                  <w:rStyle w:val="a3"/>
                  <w:rFonts w:eastAsia="Calibri"/>
                  <w:sz w:val="20"/>
                  <w:szCs w:val="20"/>
                  <w:lang w:eastAsia="uk-UA"/>
                </w:rPr>
                <w:t>www</w:t>
              </w:r>
              <w:r>
                <w:rPr>
                  <w:rStyle w:val="a3"/>
                  <w:rFonts w:eastAsia="Calibri"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20"/>
                  <w:szCs w:val="20"/>
                  <w:lang w:eastAsia="uk-UA"/>
                </w:rPr>
                <w:t>prostir</w:t>
              </w:r>
              <w:proofErr w:type="spellEnd"/>
              <w:r>
                <w:rPr>
                  <w:rStyle w:val="a3"/>
                  <w:rFonts w:eastAsia="Calibri"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20"/>
                  <w:szCs w:val="20"/>
                  <w:lang w:eastAsia="uk-UA"/>
                </w:rPr>
                <w:t>ua</w:t>
              </w:r>
              <w:proofErr w:type="spellEnd"/>
              <w:r>
                <w:rPr>
                  <w:rStyle w:val="a3"/>
                  <w:rFonts w:eastAsia="Calibri"/>
                  <w:sz w:val="20"/>
                  <w:szCs w:val="20"/>
                  <w:lang w:val="ru-RU" w:eastAsia="uk-UA"/>
                </w:rPr>
                <w:t>/</w:t>
              </w:r>
            </w:hyperlink>
            <w:r>
              <w:rPr>
                <w:rFonts w:eastAsia="Calibri"/>
                <w:color w:val="auto"/>
                <w:sz w:val="20"/>
                <w:szCs w:val="20"/>
                <w:lang w:val="ru-RU" w:eastAsia="uk-UA"/>
              </w:rPr>
              <w:t xml:space="preserve"> ]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bg-BG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>Самостійна</w:t>
            </w:r>
          </w:p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bg-BG"/>
              </w:rPr>
              <w:t xml:space="preserve">робота по </w:t>
            </w:r>
            <w:r>
              <w:rPr>
                <w:spacing w:val="-10"/>
                <w:sz w:val="20"/>
                <w:szCs w:val="20"/>
                <w:lang w:val="bg-BG"/>
              </w:rPr>
              <w:t>темі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(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пошук </w:t>
            </w:r>
            <w:proofErr w:type="spellStart"/>
            <w:r>
              <w:rPr>
                <w:spacing w:val="-10"/>
                <w:sz w:val="20"/>
                <w:szCs w:val="20"/>
                <w:lang w:val="uk-UA"/>
              </w:rPr>
              <w:t>експерим</w:t>
            </w:r>
            <w:proofErr w:type="spellEnd"/>
            <w:r>
              <w:rPr>
                <w:spacing w:val="-10"/>
                <w:sz w:val="20"/>
                <w:szCs w:val="20"/>
                <w:lang w:val="uk-UA"/>
              </w:rPr>
              <w:t>.)</w:t>
            </w:r>
          </w:p>
          <w:p w:rsidR="009308C5" w:rsidRDefault="009308C5">
            <w:pPr>
              <w:pStyle w:val="a4"/>
              <w:spacing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 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pacing w:val="-10"/>
                <w:sz w:val="20"/>
                <w:szCs w:val="20"/>
                <w:lang w:val="bg-BG"/>
              </w:rPr>
              <w:t>9 тиждень</w:t>
            </w:r>
          </w:p>
          <w:p w:rsidR="009308C5" w:rsidRDefault="009308C5">
            <w:pPr>
              <w:pStyle w:val="a4"/>
              <w:spacing w:line="256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308C5" w:rsidTr="009308C5">
        <w:trPr>
          <w:trHeight w:val="5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Разом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bCs/>
                <w:spacing w:val="-2"/>
                <w:sz w:val="20"/>
                <w:szCs w:val="20"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C5" w:rsidRDefault="009308C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308C5" w:rsidRDefault="009308C5" w:rsidP="009308C5">
      <w:pPr>
        <w:rPr>
          <w:sz w:val="20"/>
          <w:szCs w:val="20"/>
        </w:rPr>
      </w:pPr>
    </w:p>
    <w:p w:rsidR="00104354" w:rsidRDefault="00104354"/>
    <w:sectPr w:rsidR="001043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56D"/>
    <w:multiLevelType w:val="hybridMultilevel"/>
    <w:tmpl w:val="B164D9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23CE"/>
    <w:multiLevelType w:val="hybridMultilevel"/>
    <w:tmpl w:val="810E58BC"/>
    <w:lvl w:ilvl="0" w:tplc="5C860796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26A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C5"/>
    <w:rsid w:val="00104354"/>
    <w:rsid w:val="0093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1F8E"/>
  <w15:chartTrackingRefBased/>
  <w15:docId w15:val="{E0FA165D-8A88-45C8-BAC2-2B70AEB9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08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8C5"/>
    <w:pPr>
      <w:spacing w:before="100" w:beforeAutospacing="1" w:after="100" w:afterAutospacing="1"/>
    </w:pPr>
    <w:rPr>
      <w:lang w:val="tr-TR" w:eastAsia="tr-TR"/>
    </w:rPr>
  </w:style>
  <w:style w:type="paragraph" w:styleId="a5">
    <w:name w:val="List Paragraph"/>
    <w:basedOn w:val="a"/>
    <w:uiPriority w:val="34"/>
    <w:qFormat/>
    <w:rsid w:val="009308C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2">
    <w:name w:val="Основной текст (2)_"/>
    <w:link w:val="20"/>
    <w:semiHidden/>
    <w:locked/>
    <w:rsid w:val="009308C5"/>
    <w:rPr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semiHidden/>
    <w:rsid w:val="009308C5"/>
    <w:pPr>
      <w:widowControl w:val="0"/>
      <w:spacing w:line="312" w:lineRule="auto"/>
      <w:jc w:val="center"/>
    </w:pPr>
    <w:rPr>
      <w:rFonts w:asciiTheme="minorHAnsi" w:eastAsiaTheme="minorHAnsi" w:hAnsiTheme="minorHAnsi" w:cstheme="minorBidi"/>
      <w:b/>
      <w:bCs/>
      <w:color w:val="auto"/>
      <w:sz w:val="32"/>
      <w:szCs w:val="32"/>
      <w:lang w:val="uk-UA"/>
    </w:rPr>
  </w:style>
  <w:style w:type="character" w:customStyle="1" w:styleId="a6">
    <w:name w:val="Основной текст_"/>
    <w:link w:val="1"/>
    <w:semiHidden/>
    <w:locked/>
    <w:rsid w:val="009308C5"/>
  </w:style>
  <w:style w:type="paragraph" w:customStyle="1" w:styleId="1">
    <w:name w:val="Основной текст1"/>
    <w:basedOn w:val="a"/>
    <w:link w:val="a6"/>
    <w:semiHidden/>
    <w:rsid w:val="009308C5"/>
    <w:pPr>
      <w:widowControl w:val="0"/>
      <w:spacing w:line="300" w:lineRule="auto"/>
      <w:ind w:firstLine="400"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customStyle="1" w:styleId="3">
    <w:name w:val="Основной текст (3)_"/>
    <w:link w:val="30"/>
    <w:semiHidden/>
    <w:locked/>
    <w:rsid w:val="009308C5"/>
    <w:rPr>
      <w:sz w:val="28"/>
      <w:szCs w:val="28"/>
    </w:rPr>
  </w:style>
  <w:style w:type="paragraph" w:customStyle="1" w:styleId="30">
    <w:name w:val="Основной текст (3)"/>
    <w:basedOn w:val="a"/>
    <w:link w:val="3"/>
    <w:semiHidden/>
    <w:rsid w:val="009308C5"/>
    <w:pPr>
      <w:widowControl w:val="0"/>
      <w:spacing w:after="150"/>
      <w:ind w:left="590"/>
    </w:pPr>
    <w:rPr>
      <w:rFonts w:asciiTheme="minorHAnsi" w:eastAsiaTheme="minorHAnsi" w:hAnsiTheme="minorHAnsi" w:cstheme="minorBidi"/>
      <w:color w:val="auto"/>
      <w:sz w:val="28"/>
      <w:szCs w:val="28"/>
      <w:lang w:val="uk-UA"/>
    </w:rPr>
  </w:style>
  <w:style w:type="character" w:customStyle="1" w:styleId="4">
    <w:name w:val="Основной текст (4)_"/>
    <w:link w:val="40"/>
    <w:semiHidden/>
    <w:locked/>
    <w:rsid w:val="009308C5"/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semiHidden/>
    <w:rsid w:val="009308C5"/>
    <w:pPr>
      <w:widowControl w:val="0"/>
      <w:spacing w:after="60" w:line="384" w:lineRule="auto"/>
      <w:jc w:val="center"/>
    </w:pPr>
    <w:rPr>
      <w:rFonts w:ascii="Arial" w:eastAsia="Arial" w:hAnsi="Arial" w:cs="Arial"/>
      <w:color w:val="auto"/>
      <w:sz w:val="30"/>
      <w:szCs w:val="3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tir.ua/" TargetMode="External"/><Relationship Id="rId13" Type="http://schemas.openxmlformats.org/officeDocument/2006/relationships/hyperlink" Target="https://www.kmu.gov.ua/diyalnist/mizhnarodna-dopomoga" TargetMode="External"/><Relationship Id="rId18" Type="http://schemas.openxmlformats.org/officeDocument/2006/relationships/hyperlink" Target="https://biggggidea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rostir.ua/" TargetMode="External"/><Relationship Id="rId7" Type="http://schemas.openxmlformats.org/officeDocument/2006/relationships/hyperlink" Target="https://gurt.org.ua/" TargetMode="External"/><Relationship Id="rId12" Type="http://schemas.openxmlformats.org/officeDocument/2006/relationships/hyperlink" Target="https://www.me.gov.ua/Files/GetFile?fileId=0640ae90-dbd7-425b-88e4-b7791abc4092" TargetMode="External"/><Relationship Id="rId17" Type="http://schemas.openxmlformats.org/officeDocument/2006/relationships/hyperlink" Target="https://www.prostir.u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urt.org.ua/" TargetMode="External"/><Relationship Id="rId20" Type="http://schemas.openxmlformats.org/officeDocument/2006/relationships/hyperlink" Target="https://gurt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olovska.oleksandra@gmail.com" TargetMode="External"/><Relationship Id="rId11" Type="http://schemas.openxmlformats.org/officeDocument/2006/relationships/hyperlink" Target="https://zakon.rada.gov.ua/laws/show/515-2021-%D0%BF" TargetMode="External"/><Relationship Id="rId24" Type="http://schemas.openxmlformats.org/officeDocument/2006/relationships/hyperlink" Target="https://www.prostir.ua/" TargetMode="External"/><Relationship Id="rId5" Type="http://schemas.openxmlformats.org/officeDocument/2006/relationships/hyperlink" Target="mailto:anatoliy.romanyuk@lnu.edu" TargetMode="External"/><Relationship Id="rId15" Type="http://schemas.openxmlformats.org/officeDocument/2006/relationships/hyperlink" Target="https://unz.univer.km.ua/article/download/79_160-170/pdf/" TargetMode="External"/><Relationship Id="rId23" Type="http://schemas.openxmlformats.org/officeDocument/2006/relationships/hyperlink" Target="https://gurt.org.ua/" TargetMode="External"/><Relationship Id="rId10" Type="http://schemas.openxmlformats.org/officeDocument/2006/relationships/hyperlink" Target="https://hromada.canactions.com/derevo-problem-rishen/" TargetMode="External"/><Relationship Id="rId19" Type="http://schemas.openxmlformats.org/officeDocument/2006/relationships/hyperlink" Target="https://dduvs.in.ua/wp-content/uploads/files/Structure/science/plans/m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atu.edu.ua/images/vihovna-robota/psiholog/ps10.pdf" TargetMode="External"/><Relationship Id="rId14" Type="http://schemas.openxmlformats.org/officeDocument/2006/relationships/hyperlink" Target="https://dduvs.in.ua/wp-content/uploads/files/Structure/science/plans/mg.pdf" TargetMode="External"/><Relationship Id="rId22" Type="http://schemas.openxmlformats.org/officeDocument/2006/relationships/hyperlink" Target="https://dduvs.in.ua/wp-content/uploads/files/Structure/science/plans/mg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13783</Words>
  <Characters>7857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2023-10-22T13:31:00Z</dcterms:created>
  <dcterms:modified xsi:type="dcterms:W3CDTF">2023-10-22T13:36:00Z</dcterms:modified>
</cp:coreProperties>
</file>