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159"/>
        <w:ind w:left="165" w:right="4" w:hanging="10"/>
        <w:jc w:val="center"/>
        <w:rPr/>
      </w:pPr>
      <w:r>
        <w:rPr>
          <w:rFonts w:ascii="Times New Roman" w:hAnsi="Times New Roman"/>
          <w:b/>
          <w:sz w:val="24"/>
        </w:rPr>
        <w:t xml:space="preserve">МІНІСТЕРСТВО ОСВІТИ І НАУКИ УКРАЇНИ </w:t>
      </w:r>
    </w:p>
    <w:p>
      <w:pPr>
        <w:pStyle w:val="Normal"/>
        <w:spacing w:lineRule="auto" w:line="256" w:before="0" w:after="159"/>
        <w:ind w:left="165" w:right="0" w:hanging="10"/>
        <w:jc w:val="center"/>
        <w:rPr/>
      </w:pPr>
      <w:r>
        <w:rPr>
          <w:rFonts w:ascii="Times New Roman" w:hAnsi="Times New Roman"/>
          <w:b/>
          <w:sz w:val="24"/>
        </w:rPr>
        <w:t xml:space="preserve">Львівський національний університет імені Івана Франка </w:t>
      </w:r>
    </w:p>
    <w:p>
      <w:pPr>
        <w:pStyle w:val="Normal"/>
        <w:spacing w:lineRule="auto" w:line="256" w:before="0" w:after="156"/>
        <w:ind w:left="171" w:right="16" w:hanging="10"/>
        <w:jc w:val="center"/>
        <w:rPr/>
      </w:pPr>
      <w:r>
        <w:rPr>
          <w:rFonts w:ascii="Times New Roman" w:hAnsi="Times New Roman"/>
          <w:sz w:val="24"/>
        </w:rPr>
        <w:t xml:space="preserve">Філософський факультет </w:t>
      </w:r>
    </w:p>
    <w:p>
      <w:pPr>
        <w:pStyle w:val="Normal"/>
        <w:spacing w:lineRule="auto" w:line="256" w:before="0" w:after="225"/>
        <w:ind w:left="171" w:right="12" w:hanging="10"/>
        <w:jc w:val="center"/>
        <w:rPr/>
      </w:pPr>
      <w:r>
        <w:rPr>
          <w:rFonts w:ascii="Times New Roman" w:hAnsi="Times New Roman"/>
          <w:sz w:val="24"/>
        </w:rPr>
        <w:t xml:space="preserve">Кафедра теорії та історії культури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35"/>
        </w:rPr>
        <w:t xml:space="preserve"> </w:t>
      </w:r>
    </w:p>
    <w:p>
      <w:pPr>
        <w:pStyle w:val="Normal"/>
        <w:spacing w:lineRule="auto" w:line="256" w:before="0" w:after="153"/>
        <w:ind w:left="10" w:right="45" w:hanging="10"/>
        <w:jc w:val="right"/>
        <w:rPr/>
      </w:pPr>
      <w:r>
        <w:rPr>
          <w:rFonts w:ascii="Times New Roman" w:hAnsi="Times New Roman"/>
          <w:sz w:val="24"/>
        </w:rPr>
        <w:t xml:space="preserve">Затверджено </w:t>
      </w:r>
    </w:p>
    <w:p>
      <w:pPr>
        <w:pStyle w:val="Normal"/>
        <w:spacing w:lineRule="auto" w:line="388" w:before="0" w:after="73"/>
        <w:ind w:left="5949" w:right="45" w:hanging="136"/>
        <w:jc w:val="right"/>
        <w:rPr/>
      </w:pPr>
      <w:r>
        <w:rPr>
          <w:rFonts w:ascii="Times New Roman" w:hAnsi="Times New Roman"/>
          <w:sz w:val="24"/>
        </w:rPr>
        <w:t xml:space="preserve">на засіданні кафедри теорії та історії культури філософського факультету </w:t>
      </w:r>
    </w:p>
    <w:p>
      <w:pPr>
        <w:pStyle w:val="Normal"/>
        <w:spacing w:lineRule="auto" w:line="388" w:before="0" w:after="73"/>
        <w:ind w:left="5949" w:right="45" w:hanging="136"/>
        <w:jc w:val="right"/>
        <w:rPr/>
      </w:pPr>
      <w:r>
        <w:rPr>
          <w:rFonts w:ascii="Times New Roman" w:hAnsi="Times New Roman"/>
          <w:sz w:val="24"/>
        </w:rPr>
        <w:t xml:space="preserve">(протокол № </w:t>
      </w:r>
      <w:r>
        <w:rPr>
          <w:rFonts w:ascii="Times New Roman" w:hAnsi="Times New Roman"/>
          <w:sz w:val="24"/>
          <w:lang w:val="uk-UA"/>
        </w:rPr>
        <w:t>1</w:t>
      </w:r>
      <w:r>
        <w:rPr>
          <w:rFonts w:ascii="Times New Roman" w:hAnsi="Times New Roman"/>
          <w:sz w:val="24"/>
        </w:rPr>
        <w:t xml:space="preserve"> від </w:t>
      </w:r>
      <w:r>
        <w:rPr>
          <w:rFonts w:ascii="Times New Roman" w:hAnsi="Times New Roman"/>
          <w:sz w:val="24"/>
          <w:lang w:val="uk-UA"/>
        </w:rPr>
        <w:t>26.08.</w:t>
      </w:r>
      <w:r>
        <w:rPr>
          <w:rFonts w:ascii="Times New Roman" w:hAnsi="Times New Roman"/>
          <w:sz w:val="24"/>
        </w:rPr>
        <w:t xml:space="preserve">.2022 р.)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36"/>
        </w:rPr>
        <w:t xml:space="preserve"> </w:t>
      </w:r>
    </w:p>
    <w:p>
      <w:pPr>
        <w:pStyle w:val="Normal"/>
        <w:spacing w:lineRule="auto" w:line="256" w:before="0" w:after="0"/>
        <w:ind w:left="10" w:right="45" w:hanging="10"/>
        <w:jc w:val="right"/>
        <w:rPr/>
      </w:pPr>
      <w:r>
        <w:rPr>
          <w:rFonts w:ascii="Times New Roman" w:hAnsi="Times New Roman"/>
          <w:sz w:val="24"/>
        </w:rPr>
        <w:t>Завідувач кафедри</w:t>
      </w:r>
      <w:r>
        <w:rPr>
          <w:lang w:val="uk-UA" w:eastAsia="uk-UA"/>
        </w:rPr>
        <w:t xml:space="preserve">                </w:t>
      </w:r>
      <w:r>
        <w:rPr>
          <w:rFonts w:ascii="Times New Roman" w:hAnsi="Times New Roman"/>
          <w:sz w:val="24"/>
        </w:rPr>
        <w:t xml:space="preserve">проф. Альчук М.П.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56" w:before="0" w:after="12"/>
        <w:ind w:left="0" w:right="0" w:hanging="0"/>
        <w:rPr/>
      </w:pPr>
      <w:r>
        <w:rPr>
          <w:rFonts w:ascii="Times New Roman" w:hAnsi="Times New Roman"/>
          <w:sz w:val="25"/>
        </w:rPr>
        <w:t xml:space="preserve"> </w:t>
      </w:r>
    </w:p>
    <w:p>
      <w:pPr>
        <w:pStyle w:val="Normal"/>
        <w:spacing w:lineRule="auto" w:line="256" w:before="0" w:after="156"/>
        <w:ind w:left="171" w:right="8" w:hanging="10"/>
        <w:jc w:val="center"/>
        <w:rPr/>
      </w:pPr>
      <w:r>
        <w:rPr>
          <w:rFonts w:ascii="Times New Roman" w:hAnsi="Times New Roman"/>
          <w:sz w:val="24"/>
        </w:rPr>
        <w:t xml:space="preserve">Силабус з навчальної дисципліни </w:t>
      </w:r>
    </w:p>
    <w:p>
      <w:pPr>
        <w:pStyle w:val="Normal"/>
        <w:spacing w:lineRule="auto" w:line="396" w:before="0" w:after="0"/>
        <w:ind w:left="2906" w:right="2751" w:firstLine="575"/>
        <w:rPr/>
      </w:pPr>
      <w:r>
        <w:rPr>
          <w:rFonts w:ascii="Times New Roman" w:hAnsi="Times New Roman"/>
          <w:b/>
          <w:sz w:val="24"/>
        </w:rPr>
        <w:t xml:space="preserve">«Виробнича: проєктна практика», </w:t>
      </w:r>
      <w:r>
        <w:rPr>
          <w:rFonts w:ascii="Times New Roman" w:hAnsi="Times New Roman"/>
          <w:sz w:val="24"/>
        </w:rPr>
        <w:t xml:space="preserve">що викладається в межах ОПП «Культурологія» </w:t>
      </w:r>
    </w:p>
    <w:p>
      <w:pPr>
        <w:pStyle w:val="Normal"/>
        <w:spacing w:lineRule="auto" w:line="256" w:before="0" w:after="156"/>
        <w:ind w:left="171" w:right="32" w:hanging="10"/>
        <w:jc w:val="center"/>
        <w:rPr/>
      </w:pPr>
      <w:r>
        <w:rPr>
          <w:rFonts w:ascii="Times New Roman" w:hAnsi="Times New Roman"/>
          <w:sz w:val="24"/>
        </w:rPr>
        <w:t xml:space="preserve">першого (бакалаврського) рівня вищої освіти для здобувачів </w:t>
      </w:r>
    </w:p>
    <w:p>
      <w:pPr>
        <w:pStyle w:val="Normal"/>
        <w:spacing w:lineRule="auto" w:line="256" w:before="0" w:after="0"/>
        <w:ind w:left="171" w:right="8" w:hanging="10"/>
        <w:jc w:val="center"/>
        <w:rPr/>
      </w:pPr>
      <w:r>
        <w:rPr>
          <w:rFonts w:ascii="Times New Roman" w:hAnsi="Times New Roman"/>
          <w:sz w:val="24"/>
        </w:rPr>
        <w:t xml:space="preserve">зі спеціальності 034 </w:t>
      </w:r>
      <w:r>
        <w:rPr>
          <w:rFonts w:ascii="Times New Roman" w:hAnsi="Times New Roman"/>
          <w:b/>
          <w:sz w:val="24"/>
        </w:rPr>
        <w:t xml:space="preserve">«КУЛЬТУРОЛОГІЯ»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6"/>
        </w:rPr>
        <w:t xml:space="preserve"> </w:t>
      </w:r>
    </w:p>
    <w:p>
      <w:pPr>
        <w:pStyle w:val="Normal"/>
        <w:spacing w:lineRule="auto" w:line="256" w:before="0" w:after="163"/>
        <w:ind w:left="0" w:right="0" w:hanging="0"/>
        <w:jc w:val="center"/>
        <w:rPr/>
      </w:pPr>
      <w:r>
        <w:rPr>
          <w:rFonts w:ascii="Times New Roman" w:hAnsi="Times New Roman"/>
          <w:sz w:val="24"/>
        </w:rPr>
        <w:t>Львів 2022</w:t>
      </w:r>
    </w:p>
    <w:p>
      <w:pPr>
        <w:pStyle w:val="Normal"/>
        <w:spacing w:lineRule="auto" w:line="256" w:before="0" w:after="163"/>
        <w:ind w:left="4597" w:right="0" w:hanging="0"/>
        <w:rPr/>
      </w:pPr>
      <w:r>
        <w:rPr>
          <w:rFonts w:ascii="Times New Roman" w:hAnsi="Times New Roman"/>
          <w:b/>
          <w:sz w:val="24"/>
        </w:rPr>
        <w:t xml:space="preserve">Силабус курсу </w:t>
      </w:r>
    </w:p>
    <w:p>
      <w:pPr>
        <w:pStyle w:val="Normal"/>
        <w:spacing w:lineRule="auto" w:line="256" w:before="0" w:after="139"/>
        <w:ind w:left="10" w:right="3392" w:hanging="10"/>
        <w:jc w:val="right"/>
        <w:rPr/>
      </w:pPr>
      <w:r>
        <w:rPr>
          <w:rFonts w:ascii="Times New Roman" w:hAnsi="Times New Roman"/>
          <w:b/>
          <w:sz w:val="24"/>
        </w:rPr>
        <w:t xml:space="preserve">«Виробнича проєктна практика» </w:t>
      </w:r>
    </w:p>
    <w:p>
      <w:pPr>
        <w:pStyle w:val="Normal"/>
        <w:spacing w:lineRule="auto" w:line="256" w:before="0" w:after="0"/>
        <w:ind w:left="10" w:right="3788" w:hanging="10"/>
        <w:jc w:val="right"/>
        <w:rPr/>
      </w:pP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  <w:lang w:val="uk-UA"/>
        </w:rPr>
        <w:t>2</w:t>
      </w:r>
      <w:r>
        <w:rPr>
          <w:rFonts w:ascii="Times New Roman" w:hAnsi="Times New Roman"/>
          <w:sz w:val="24"/>
        </w:rPr>
        <w:t>/202</w:t>
      </w:r>
      <w:r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</w:rPr>
        <w:t xml:space="preserve"> навчального року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sz w:val="12"/>
        </w:rPr>
        <w:t xml:space="preserve"> </w:t>
      </w:r>
    </w:p>
    <w:tbl>
      <w:tblPr>
        <w:tblW w:w="10465" w:type="dxa"/>
        <w:jc w:val="left"/>
        <w:tblInd w:w="115" w:type="dxa"/>
        <w:tblCellMar>
          <w:top w:w="6" w:type="dxa"/>
          <w:left w:w="5" w:type="dxa"/>
          <w:bottom w:w="0" w:type="dxa"/>
          <w:right w:w="45" w:type="dxa"/>
        </w:tblCellMar>
      </w:tblPr>
      <w:tblGrid>
        <w:gridCol w:w="3656"/>
        <w:gridCol w:w="6808"/>
      </w:tblGrid>
      <w:tr>
        <w:trPr>
          <w:trHeight w:val="270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Назва курсу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sz w:val="24"/>
              </w:rPr>
              <w:t>Виробнича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проєктна</w:t>
            </w:r>
            <w:r>
              <w:rPr>
                <w:rFonts w:ascii="Times New Roman" w:hAnsi="Times New Roman"/>
                <w:sz w:val="24"/>
              </w:rPr>
              <w:t xml:space="preserve"> практика </w:t>
            </w:r>
          </w:p>
        </w:tc>
      </w:tr>
      <w:tr>
        <w:trPr>
          <w:trHeight w:val="265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Адреса викладання курсу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м. Львів, вул. Університетська, 1 </w:t>
            </w:r>
          </w:p>
        </w:tc>
      </w:tr>
      <w:tr>
        <w:trPr>
          <w:trHeight w:val="835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615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Факультет та кафедра, за якою закріплена дисципліна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408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Філософський факультет, кафедра теорії та історії культури </w:t>
            </w:r>
          </w:p>
        </w:tc>
      </w:tr>
      <w:tr>
        <w:trPr>
          <w:trHeight w:val="541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251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Галузь знань, шифр та назва спеціальності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03 Гуманітарні науки, 034 Культурологія </w:t>
            </w:r>
          </w:p>
        </w:tc>
      </w:tr>
      <w:tr>
        <w:trPr>
          <w:trHeight w:val="975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Викладачі курсу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328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Король Н.М., к.іст.н., доц. кафедри теорії та історії культури </w:t>
            </w:r>
          </w:p>
        </w:tc>
      </w:tr>
      <w:tr>
        <w:trPr>
          <w:trHeight w:val="1390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Контактна інформація викладачів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1426" w:firstLine="110"/>
              <w:rPr/>
            </w:pPr>
            <w:r>
              <w:rPr>
                <w:rFonts w:ascii="Times New Roman" w:hAnsi="Times New Roman"/>
                <w:sz w:val="24"/>
              </w:rPr>
              <w:t xml:space="preserve">+38 (032) 239 42 10, 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thc.dep.philosophy@lnu.edu.ua</w:t>
            </w:r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korol.natalya@lnu.edu.ua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Консультації по курсу відбуваються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Он-лайн консультації. Для цього слід писати на електронну пошту викладача. </w:t>
            </w:r>
          </w:p>
        </w:tc>
      </w:tr>
      <w:tr>
        <w:trPr>
          <w:trHeight w:val="265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Сторінка курсу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val="4151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Інформація про курс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ind w:left="215" w:right="165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Виробнича проєктна практика є важливим етапом залучення студентів до навчального процесу з метою формування у них активного ставлення до здобуття високого рівня наукових і професійних знань,  умінь  і навичок для майбутньої практичної діяльності у соціокультурній сфері. Під час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69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практики студенти отримують нові знання, уміння та навички при виконанні  конкретних  практичних   завдань, сформульованих керівниками практики від кафедри теорії та історії культури і від установи, в якій відбувається практика. Програма практики розроблена таким чином, щоб студент ознайомився  з досвідом соціокультурної  діяльності організацій та установ культури, поглибив свої знання щодо підготовки проектів у сфері культури, удосконалив вміння та навички презентації та реалізації культурних проєктів. </w:t>
            </w:r>
          </w:p>
        </w:tc>
      </w:tr>
      <w:tr>
        <w:trPr>
          <w:trHeight w:val="1666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Коротка анотація курсу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153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Виробнича проєктна практика є нормативною дисципліною зі спеціальності 034 «Культурологія» для освітньої програми «Культурологія», першого (бакалавр) рівня освіти, яка проводиться у 8-му семестрі в обсязі 180 годин (6 кредитів за Європейською Кредитно-Трансферною Системою ECTS) для денної форми навчання. </w:t>
            </w:r>
          </w:p>
        </w:tc>
      </w:tr>
      <w:tr>
        <w:trPr>
          <w:trHeight w:val="2215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Мета та цілі курсу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ind w:left="105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Мета </w:t>
            </w:r>
            <w:r>
              <w:rPr>
                <w:rFonts w:ascii="Times New Roman" w:hAnsi="Times New Roman"/>
                <w:sz w:val="24"/>
              </w:rPr>
              <w:t xml:space="preserve">– ознайомитись з практичними аспектами обраної спеціальності, закріплення основних теоретичних та практичних знань     щодо </w:t>
              <w:tab/>
              <w:t xml:space="preserve">новітніх технологій ведення проєктної діяльності       у соціокультурній сфері </w:t>
              <w:tab/>
              <w:t>та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ефективної діяльності у наданні культурних послуг.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10"/>
              <w:ind w:left="105" w:right="0" w:hanging="0"/>
              <w:rPr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Цілями практики є: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визначення     структури      системи      управління      закладу </w:t>
            </w:r>
          </w:p>
        </w:tc>
      </w:tr>
    </w:tbl>
    <w:p>
      <w:pPr>
        <w:pStyle w:val="Normal"/>
        <w:spacing w:lineRule="auto" w:line="256" w:before="0" w:after="0"/>
        <w:ind w:left="-941" w:right="39" w:hanging="0"/>
        <w:rPr/>
      </w:pPr>
      <w:r>
        <w:rPr/>
      </w:r>
    </w:p>
    <w:tbl>
      <w:tblPr>
        <w:tblW w:w="10465" w:type="dxa"/>
        <w:jc w:val="left"/>
        <w:tblInd w:w="115" w:type="dxa"/>
        <w:tblCellMar>
          <w:top w:w="14" w:type="dxa"/>
          <w:left w:w="5" w:type="dxa"/>
          <w:bottom w:w="0" w:type="dxa"/>
          <w:right w:w="35" w:type="dxa"/>
        </w:tblCellMar>
      </w:tblPr>
      <w:tblGrid>
        <w:gridCol w:w="3656"/>
        <w:gridCol w:w="6808"/>
      </w:tblGrid>
      <w:tr>
        <w:trPr>
          <w:trHeight w:val="4513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19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соціокультурної діяльності;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2"/>
              <w:ind w:left="105" w:right="71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ознайомлення з процесом підготовки договорів з постачальниками матеріально-технічних засобів організацій та установ культури;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0"/>
              <w:ind w:left="105" w:right="76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вивчення практики надання клієнтам необхідної і достовірної інформації про послуги, які надаються у закладах соціокультурної сфери;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0"/>
              <w:ind w:left="105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ознайомлення з впровадження конкурентоспроможних видів послуг відповідно до потреб споживачів підприємств,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організацій та установ культури;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4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аналіз конкурентного оточення закладу культури;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78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вивчення організації роботи персоналу закладу культури і мистецтва; набуття практичного досвіду прийняття управлінських рішень </w:t>
            </w:r>
          </w:p>
        </w:tc>
      </w:tr>
      <w:tr>
        <w:trPr>
          <w:trHeight w:val="7532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  <w:b/>
                <w:sz w:val="20"/>
              </w:rPr>
              <w:t xml:space="preserve">Література для вивчення курсу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27"/>
              <w:ind w:left="105" w:right="0" w:hanging="0"/>
              <w:rPr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Основна: </w:t>
            </w:r>
          </w:p>
          <w:p>
            <w:pPr>
              <w:pStyle w:val="Normal"/>
              <w:tabs>
                <w:tab w:val="clear" w:pos="720"/>
              </w:tabs>
              <w:spacing w:lineRule="auto" w:line="266" w:before="0" w:after="7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Петрова І. В. Проектування у соціокультурній сфері : ьний посібник. К. : КНУКіМ, 2007. </w:t>
            </w:r>
          </w:p>
          <w:p>
            <w:pPr>
              <w:pStyle w:val="Normal"/>
              <w:tabs>
                <w:tab w:val="clear" w:pos="720"/>
              </w:tabs>
              <w:spacing w:lineRule="auto" w:line="273" w:before="0" w:after="5"/>
              <w:ind w:left="105" w:right="168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Яроміч С. А. Менеджмент у сфері культури : навчальний посібник. Кн. 1. Одеса : Центр практичного менеджменту культури, 2006. 274 с.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4"/>
              <w:ind w:left="105" w:right="0" w:hanging="0"/>
              <w:rPr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Додаткова: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12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Гагоорт Г. Менеджмент мистецтва : підприємницькийстиль.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4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Львів : Літопис, 2008. 358 с. </w:t>
            </w:r>
          </w:p>
          <w:p>
            <w:pPr>
              <w:pStyle w:val="Normal"/>
              <w:tabs>
                <w:tab w:val="clear" w:pos="720"/>
              </w:tabs>
              <w:spacing w:lineRule="auto" w:line="252" w:before="0" w:after="32"/>
              <w:ind w:left="105" w:right="186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Кічурчак М. Особливості підприємницької діяльності в мистецькій сфері. Регіональна економіка. 2000. № 1. С.176- 180. </w:t>
            </w:r>
          </w:p>
          <w:p>
            <w:pPr>
              <w:pStyle w:val="Normal"/>
              <w:tabs>
                <w:tab w:val="clear" w:pos="720"/>
              </w:tabs>
              <w:spacing w:lineRule="auto" w:line="273" w:before="0" w:after="0"/>
              <w:ind w:left="105" w:right="161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Покропивний С. Ф., Соболь С. М., Швиданенко Г. О. Бізнес- план : технологія розробки та обґрунтування : навчальний посібник. К. : КНЕУ, 2002. 379 с. </w:t>
            </w:r>
          </w:p>
          <w:p>
            <w:pPr>
              <w:pStyle w:val="Normal"/>
              <w:tabs>
                <w:tab w:val="clear" w:pos="720"/>
              </w:tabs>
              <w:spacing w:lineRule="auto" w:line="268" w:before="0" w:after="17"/>
              <w:ind w:left="105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Поплавський М.М. Менеджер культури : підручник. К. : МП «Леся», 1996. 416 с.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31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31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</w:rPr>
              <w:t>Інтернет-джерела: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3"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4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</w:rPr>
              <w:t>Верховна Рада України. URL:</w:t>
            </w:r>
            <w:hyperlink r:id="rId2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3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http://www.rada.gov.ua.</w:t>
              </w:r>
            </w:hyperlink>
            <w:hyperlink r:id="rId4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6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>
              <w:rPr>
                <w:rFonts w:ascii="Times New Roman" w:hAnsi="Times New Roman"/>
              </w:rPr>
              <w:t xml:space="preserve">Комітет Верховної Ради України з питань гуманітарної та інформаційної політики. </w:t>
              <w:tab/>
              <w:t xml:space="preserve">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112" w:hanging="0"/>
              <w:jc w:val="center"/>
              <w:rPr/>
            </w:pPr>
            <w:hyperlink r:id="rId5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http://w1.c1.rada.gov.ua/pls/site2/p_komity?pidid=3005.</w:t>
              </w:r>
            </w:hyperlink>
            <w:hyperlink r:id="rId6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3.</w:t>
            </w:r>
            <w:r>
              <w:rPr>
                <w:rFonts w:ascii="Times New Roman" w:hAnsi="Times New Roman"/>
              </w:rPr>
              <w:t>Президент України. URL: https:/</w:t>
            </w:r>
            <w:hyperlink r:id="rId7">
              <w:r>
                <w:rPr>
                  <w:rStyle w:val="ListLabel30"/>
                  <w:rFonts w:ascii="Times New Roman" w:hAnsi="Times New Roman"/>
                </w:rPr>
                <w:t>/</w:t>
              </w:r>
            </w:hyperlink>
            <w:hyperlink r:id="rId8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www.president.gov.ua/.</w:t>
              </w:r>
            </w:hyperlink>
            <w:hyperlink r:id="rId9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22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4..</w:t>
            </w:r>
            <w:r>
              <w:rPr>
                <w:rFonts w:ascii="Times New Roman" w:hAnsi="Times New Roman"/>
              </w:rPr>
              <w:t>Кабінет Міністрів України. URL:</w:t>
            </w:r>
            <w:hyperlink r:id="rId10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11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http://www.kmu.gov.ua.</w:t>
              </w:r>
            </w:hyperlink>
            <w:hyperlink r:id="rId12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61" w:before="0" w:after="13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>
              <w:rPr>
                <w:rFonts w:ascii="Times New Roman" w:hAnsi="Times New Roman"/>
              </w:rPr>
              <w:t xml:space="preserve">Міністерство   культури </w:t>
              <w:tab/>
              <w:t xml:space="preserve">та </w:t>
              <w:tab/>
              <w:t xml:space="preserve">інформаційної політики України. URL: https://mkip.gov.ua/.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  <w:r>
              <w:rPr>
                <w:rFonts w:ascii="Times New Roman" w:hAnsi="Times New Roman"/>
              </w:rPr>
              <w:t xml:space="preserve">Національна </w:t>
              <w:tab/>
              <w:t xml:space="preserve">академія </w:t>
              <w:tab/>
              <w:t xml:space="preserve">керівних </w:t>
              <w:tab/>
              <w:t xml:space="preserve">кадрів </w:t>
            </w:r>
          </w:p>
        </w:tc>
      </w:tr>
    </w:tbl>
    <w:p>
      <w:pPr>
        <w:pStyle w:val="Normal"/>
        <w:spacing w:lineRule="auto" w:line="256" w:before="0" w:after="0"/>
        <w:ind w:left="-941" w:right="39" w:hanging="0"/>
        <w:rPr/>
      </w:pPr>
      <w:r>
        <w:rPr/>
      </w:r>
    </w:p>
    <w:p>
      <w:pPr>
        <w:sectPr>
          <w:type w:val="nextPage"/>
          <w:pgSz w:w="11906" w:h="16860"/>
          <w:pgMar w:left="941" w:right="336" w:header="0" w:top="1066" w:footer="0" w:bottom="463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465" w:type="dxa"/>
        <w:jc w:val="left"/>
        <w:tblInd w:w="115" w:type="dxa"/>
        <w:tblCellMar>
          <w:top w:w="14" w:type="dxa"/>
          <w:left w:w="5" w:type="dxa"/>
          <w:bottom w:w="0" w:type="dxa"/>
          <w:right w:w="50" w:type="dxa"/>
        </w:tblCellMar>
      </w:tblPr>
      <w:tblGrid>
        <w:gridCol w:w="3287"/>
        <w:gridCol w:w="7177"/>
      </w:tblGrid>
      <w:tr>
        <w:trPr>
          <w:trHeight w:val="2241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1979" w:leader="none"/>
                <w:tab w:val="center" w:pos="4222" w:leader="none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культури </w:t>
              <w:tab/>
              <w:t xml:space="preserve">і мистецтв (м. Київ). URL: https://nakkkim.edu.ua/. </w:t>
            </w:r>
          </w:p>
          <w:p>
            <w:pPr>
              <w:pStyle w:val="Normal"/>
              <w:tabs>
                <w:tab w:val="clear" w:pos="720"/>
              </w:tabs>
              <w:spacing w:lineRule="auto" w:line="244" w:before="0" w:after="36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7.</w:t>
            </w:r>
            <w:r>
              <w:rPr>
                <w:rFonts w:ascii="Times New Roman" w:hAnsi="Times New Roman"/>
              </w:rPr>
              <w:t>Київський національний університет культури і мистецтв. URL:</w:t>
            </w:r>
            <w:hyperlink r:id="rId13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14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http://knukim.edu.ua/.</w:t>
              </w:r>
            </w:hyperlink>
            <w:hyperlink r:id="rId15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9" w:before="0" w:after="2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  <w:r>
              <w:rPr>
                <w:rFonts w:ascii="Times New Roman" w:hAnsi="Times New Roman"/>
              </w:rPr>
              <w:t xml:space="preserve">Приватний </w:t>
              <w:tab/>
              <w:t xml:space="preserve">вищий навчальний </w:t>
              <w:tab/>
              <w:t xml:space="preserve">заклад «Київський університет культури». URL: https://kuk.edu.ua/. </w:t>
            </w:r>
          </w:p>
          <w:p>
            <w:pPr>
              <w:pStyle w:val="Normal"/>
              <w:tabs>
                <w:tab w:val="clear" w:pos="720"/>
              </w:tabs>
              <w:spacing w:lineRule="auto" w:line="244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</w:rPr>
              <w:t xml:space="preserve">Харківська </w:t>
              <w:tab/>
              <w:t xml:space="preserve">державна </w:t>
              <w:tab/>
              <w:t xml:space="preserve">академія </w:t>
              <w:tab/>
              <w:t xml:space="preserve">культури. URL: https://ic.ac.kharkov.ua/.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  <w:r>
              <w:rPr>
                <w:rFonts w:ascii="Times New Roman" w:hAnsi="Times New Roman"/>
              </w:rPr>
              <w:t xml:space="preserve">Львівська </w:t>
              <w:tab/>
              <w:t xml:space="preserve">національна </w:t>
              <w:tab/>
              <w:t xml:space="preserve">академія </w:t>
              <w:tab/>
              <w:t xml:space="preserve">мистецтв. 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4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https://lnam.edu.ua/uk/home.html.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</w:rPr>
              <w:t xml:space="preserve">Косівський інститут прикладного та декоративного мистецтва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12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Львівської національної академії мистецтв (м. Косів, Івано- </w:t>
            </w:r>
          </w:p>
          <w:p>
            <w:pPr>
              <w:pStyle w:val="Normal"/>
              <w:tabs>
                <w:tab w:val="clear" w:pos="720"/>
                <w:tab w:val="center" w:pos="1414" w:leader="none"/>
                <w:tab w:val="center" w:pos="2693" w:leader="none"/>
                <w:tab w:val="center" w:pos="3962" w:leader="none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Франківська </w:t>
              <w:tab/>
              <w:t xml:space="preserve">область). </w:t>
              <w:tab/>
              <w:t>URL: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hyperlink r:id="rId16">
              <w:r>
                <w:rPr>
                  <w:rStyle w:val="Style14"/>
                  <w:rFonts w:ascii="Times New Roman" w:hAnsi="Times New Roman"/>
                  <w:color w:val="0563C1"/>
                  <w:u w:val="single"/>
                </w:rPr>
                <w:t>http://kipdm.com/.</w:t>
              </w:r>
            </w:hyperlink>
            <w:hyperlink r:id="rId17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  <w:r>
              <w:rPr>
                <w:rFonts w:ascii="Times New Roman" w:hAnsi="Times New Roman"/>
              </w:rPr>
              <w:t xml:space="preserve">Національна </w:t>
              <w:tab/>
              <w:t xml:space="preserve">академія </w:t>
              <w:tab/>
              <w:t xml:space="preserve">наук </w:t>
              <w:tab/>
              <w:t xml:space="preserve">України. </w:t>
              <w:tab/>
              <w:t xml:space="preserve">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16"/>
              <w:ind w:left="0" w:right="0" w:hanging="0"/>
              <w:rPr/>
            </w:pPr>
            <w:r>
              <w:rPr>
                <w:rFonts w:ascii="Times New Roman" w:hAnsi="Times New Roman"/>
              </w:rPr>
              <w:t>https:/</w:t>
            </w:r>
            <w:hyperlink r:id="rId18">
              <w:r>
                <w:rPr>
                  <w:rStyle w:val="ListLabel30"/>
                  <w:rFonts w:ascii="Times New Roman" w:hAnsi="Times New Roman"/>
                </w:rPr>
                <w:t>/</w:t>
              </w:r>
            </w:hyperlink>
            <w:hyperlink r:id="rId19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www.nas.gov.ua/UA/Pages/default.aspx.</w:t>
              </w:r>
            </w:hyperlink>
            <w:hyperlink r:id="rId20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13.</w:t>
            </w:r>
            <w:r>
              <w:rPr>
                <w:rFonts w:ascii="Times New Roman" w:hAnsi="Times New Roman"/>
              </w:rPr>
              <w:t>ДУ “Інститут економіки і прогнозування НАН України”. URL:</w:t>
            </w:r>
            <w:hyperlink r:id="rId21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22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http://www.ief.org.ua.</w:t>
              </w:r>
            </w:hyperlink>
            <w:hyperlink r:id="rId23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47" w:before="0" w:after="27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14.</w:t>
            </w:r>
            <w:r>
              <w:rPr>
                <w:rFonts w:ascii="Times New Roman" w:hAnsi="Times New Roman"/>
              </w:rPr>
              <w:t xml:space="preserve">ДУ “Інститут регіональних досліджень імені М.І.Долішнього НАН </w:t>
              <w:tab/>
              <w:t xml:space="preserve">України”. </w:t>
              <w:tab/>
              <w:t>URL:</w:t>
            </w:r>
            <w:hyperlink r:id="rId24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25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http://www.ird.gov.ua.</w:t>
              </w:r>
            </w:hyperlink>
            <w:hyperlink r:id="rId26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</w:t>
            </w:r>
            <w:r>
              <w:rPr>
                <w:rFonts w:ascii="Times New Roman" w:hAnsi="Times New Roman"/>
              </w:rPr>
              <w:t xml:space="preserve">Інститут </w:t>
              <w:tab/>
              <w:t xml:space="preserve">історії </w:t>
              <w:tab/>
              <w:t xml:space="preserve">України </w:t>
              <w:tab/>
              <w:t xml:space="preserve">НАН </w:t>
              <w:tab/>
              <w:t xml:space="preserve">України. </w:t>
              <w:tab/>
              <w:t xml:space="preserve">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1"/>
              <w:ind w:left="0" w:right="0" w:hanging="0"/>
              <w:rPr/>
            </w:pPr>
            <w:hyperlink r:id="rId27">
              <w:r>
                <w:rPr>
                  <w:rStyle w:val="Style14"/>
                  <w:rFonts w:ascii="Times New Roman" w:hAnsi="Times New Roman"/>
                  <w:color w:val="0563C1"/>
                  <w:u w:val="single"/>
                </w:rPr>
                <w:t>http://history.org.ua/uk.</w:t>
              </w:r>
            </w:hyperlink>
            <w:hyperlink r:id="rId28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44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</w:t>
            </w:r>
            <w:r>
              <w:rPr>
                <w:rFonts w:ascii="Times New Roman" w:hAnsi="Times New Roman"/>
              </w:rPr>
              <w:t xml:space="preserve">Національна </w:t>
              <w:tab/>
              <w:t xml:space="preserve">академія </w:t>
              <w:tab/>
              <w:t xml:space="preserve">мистецтв </w:t>
              <w:tab/>
              <w:t xml:space="preserve">України. 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17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https://academia.gov.ua.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</w:t>
            </w:r>
            <w:r>
              <w:rPr>
                <w:rFonts w:ascii="Times New Roman" w:hAnsi="Times New Roman"/>
              </w:rPr>
              <w:t xml:space="preserve">Державний </w:t>
              <w:tab/>
              <w:t>комітет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статистики </w:t>
              <w:tab/>
              <w:t xml:space="preserve">України. </w:t>
              <w:tab/>
              <w:t xml:space="preserve">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2"/>
              <w:ind w:left="0" w:right="0" w:hanging="0"/>
              <w:rPr/>
            </w:pPr>
            <w:hyperlink r:id="rId29">
              <w:r>
                <w:rPr>
                  <w:rStyle w:val="Style14"/>
                  <w:rFonts w:ascii="Times New Roman" w:hAnsi="Times New Roman"/>
                  <w:color w:val="0563C1"/>
                  <w:u w:val="single"/>
                </w:rPr>
                <w:t>http://www.ukrstat.gov.ua.</w:t>
              </w:r>
            </w:hyperlink>
            <w:hyperlink r:id="rId30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18.</w:t>
            </w:r>
            <w:r>
              <w:rPr>
                <w:rFonts w:ascii="Times New Roman" w:hAnsi="Times New Roman"/>
              </w:rPr>
              <w:t>Національна бібліотека України імені В.І.Вернадського. URL:</w:t>
            </w:r>
            <w:hyperlink r:id="rId31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32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http://www.nbuv.gov.ua.</w:t>
              </w:r>
            </w:hyperlink>
            <w:hyperlink r:id="rId33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2" w:before="0" w:after="17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19.</w:t>
            </w:r>
            <w:r>
              <w:rPr>
                <w:rFonts w:ascii="Times New Roman" w:hAnsi="Times New Roman"/>
              </w:rPr>
              <w:t>Львівська національна наукова бібліотека України імені В.Стефаника. URL:</w:t>
            </w:r>
            <w:hyperlink r:id="rId34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35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http://www.lsl.lviv.ua.</w:t>
              </w:r>
            </w:hyperlink>
            <w:hyperlink r:id="rId36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</w:t>
            </w:r>
            <w:r>
              <w:rPr>
                <w:rFonts w:ascii="Times New Roman" w:hAnsi="Times New Roman"/>
              </w:rPr>
              <w:t>Наукова бібліотека ЛНУ імені Івана Франка. URL: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https://lnulibrary.lviv.ua. </w:t>
            </w:r>
          </w:p>
          <w:p>
            <w:pPr>
              <w:pStyle w:val="Normal"/>
              <w:tabs>
                <w:tab w:val="clear" w:pos="720"/>
              </w:tabs>
              <w:spacing w:lineRule="auto" w:line="280" w:before="0" w:after="0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21.</w:t>
            </w:r>
            <w:r>
              <w:rPr>
                <w:rFonts w:ascii="Times New Roman" w:hAnsi="Times New Roman"/>
              </w:rPr>
              <w:t>Електронний репозитарій Національної академії керівних кадрів культури і мистецтв (м. Київ). URL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hyperlink r:id="rId37">
              <w:r>
                <w:rPr>
                  <w:rStyle w:val="Style14"/>
                  <w:rFonts w:ascii="Times New Roman" w:hAnsi="Times New Roman"/>
                  <w:color w:val="0563C1"/>
                  <w:u w:val="single"/>
                </w:rPr>
                <w:t>http://elib.nakkkim.edu.ua/.</w:t>
              </w:r>
            </w:hyperlink>
            <w:hyperlink r:id="rId38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17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</w:t>
            </w:r>
            <w:r>
              <w:rPr>
                <w:rFonts w:ascii="Times New Roman" w:hAnsi="Times New Roman"/>
              </w:rPr>
              <w:t xml:space="preserve">Український інститут. URL: https://ui.org.ua/. </w:t>
            </w:r>
          </w:p>
          <w:p>
            <w:pPr>
              <w:pStyle w:val="Normal"/>
              <w:tabs>
                <w:tab w:val="clear" w:pos="720"/>
              </w:tabs>
              <w:spacing w:before="0" w:after="37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  <w:r>
              <w:rPr>
                <w:rFonts w:ascii="Times New Roman" w:hAnsi="Times New Roman"/>
              </w:rPr>
              <w:t xml:space="preserve">Український інститут книги. URL: https://book- institute.org.ua/uk.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</w:t>
            </w:r>
            <w:r>
              <w:rPr>
                <w:rFonts w:ascii="Times New Roman" w:hAnsi="Times New Roman"/>
              </w:rPr>
              <w:t xml:space="preserve">Український інститут </w:t>
              <w:tab/>
              <w:t xml:space="preserve">національної пам’яті. </w:t>
              <w:tab/>
              <w:t xml:space="preserve">URL: https://uinp.gov.ua/.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2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</w:t>
            </w:r>
            <w:r>
              <w:rPr>
                <w:rFonts w:ascii="Times New Roman" w:hAnsi="Times New Roman"/>
              </w:rPr>
              <w:t xml:space="preserve">Український культурний фонд. URL: https://ucf.in.ua/.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26.</w:t>
            </w:r>
            <w:r>
              <w:rPr>
                <w:rFonts w:ascii="Times New Roman" w:hAnsi="Times New Roman"/>
              </w:rPr>
              <w:t>Український державний інститут культурної спадщини. URL: https://</w:t>
            </w:r>
            <w:hyperlink r:id="rId39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www.spadshina.org.ua/.</w:t>
              </w:r>
            </w:hyperlink>
            <w:hyperlink r:id="rId40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49" w:before="0" w:after="32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27.</w:t>
            </w:r>
            <w:r>
              <w:rPr>
                <w:rFonts w:ascii="Times New Roman" w:hAnsi="Times New Roman"/>
              </w:rPr>
              <w:t>Комітет з Національної премії України імені Тараса Шевченка.URL:</w:t>
            </w:r>
            <w:hyperlink r:id="rId41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42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http://www.knpu.gov.ua/.</w:t>
              </w:r>
            </w:hyperlink>
            <w:hyperlink r:id="rId43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47" w:before="0" w:after="31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28.</w:t>
            </w:r>
            <w:r>
              <w:rPr>
                <w:rFonts w:ascii="Times New Roman" w:hAnsi="Times New Roman"/>
              </w:rPr>
              <w:t>Національна рада України з питань телебачення і радіомовлення. URL: https:/</w:t>
            </w:r>
            <w:hyperlink r:id="rId44">
              <w:r>
                <w:rPr>
                  <w:rStyle w:val="ListLabel30"/>
                  <w:rFonts w:ascii="Times New Roman" w:hAnsi="Times New Roman"/>
                </w:rPr>
                <w:t>/</w:t>
              </w:r>
            </w:hyperlink>
            <w:hyperlink r:id="rId45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www.nrada.gov.ua/.</w:t>
              </w:r>
            </w:hyperlink>
            <w:hyperlink r:id="rId46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</w:t>
            </w:r>
            <w:r>
              <w:rPr>
                <w:rFonts w:ascii="Times New Roman" w:hAnsi="Times New Roman"/>
              </w:rPr>
              <w:t xml:space="preserve">Державне </w:t>
              <w:tab/>
              <w:t xml:space="preserve">агентство </w:t>
              <w:tab/>
              <w:t xml:space="preserve">України </w:t>
              <w:tab/>
              <w:t xml:space="preserve">з </w:t>
              <w:tab/>
              <w:t xml:space="preserve">питань кіно. URL: https://usfa.gov.ua/.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17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30.</w:t>
            </w:r>
            <w:r>
              <w:rPr>
                <w:rFonts w:ascii="Times New Roman" w:hAnsi="Times New Roman"/>
              </w:rPr>
              <w:t>Світов</w:t>
            </w:r>
            <w:r>
              <w:rPr>
                <w:rFonts w:ascii="Times New Roman" w:hAnsi="Times New Roman"/>
                <w:lang w:val="uk-UA"/>
              </w:rPr>
              <w:t>е</w:t>
            </w:r>
            <w:r>
              <w:rPr>
                <w:rFonts w:ascii="Times New Roman" w:hAnsi="Times New Roman"/>
              </w:rPr>
              <w:t xml:space="preserve"> українство. URL: https:/</w:t>
            </w:r>
            <w:hyperlink r:id="rId47">
              <w:r>
                <w:rPr>
                  <w:rStyle w:val="ListLabel30"/>
                  <w:rFonts w:ascii="Times New Roman" w:hAnsi="Times New Roman"/>
                </w:rPr>
                <w:t>/</w:t>
              </w:r>
            </w:hyperlink>
            <w:hyperlink r:id="rId48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www.uainworld.com/.</w:t>
              </w:r>
            </w:hyperlink>
            <w:hyperlink r:id="rId49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</w:t>
            </w:r>
            <w:r>
              <w:rPr>
                <w:rFonts w:ascii="Times New Roman" w:hAnsi="Times New Roman"/>
              </w:rPr>
              <w:t xml:space="preserve">Український </w:t>
              <w:tab/>
              <w:t xml:space="preserve">центр   культурних </w:t>
              <w:tab/>
              <w:t xml:space="preserve">досліджень. </w:t>
              <w:tab/>
              <w:t xml:space="preserve">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5"/>
              <w:ind w:left="0" w:right="0" w:hanging="0"/>
              <w:rPr/>
            </w:pPr>
            <w:hyperlink r:id="rId50">
              <w:r>
                <w:rPr>
                  <w:rStyle w:val="Style14"/>
                  <w:rFonts w:ascii="Times New Roman" w:hAnsi="Times New Roman"/>
                  <w:color w:val="0563C1"/>
                  <w:u w:val="single"/>
                </w:rPr>
                <w:t>http://uccs.org.ua.</w:t>
              </w:r>
            </w:hyperlink>
            <w:hyperlink r:id="rId51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17"/>
              <w:ind w:left="0" w:right="0" w:hanging="0"/>
              <w:rPr/>
            </w:pPr>
            <w:r>
              <w:rPr>
                <w:rFonts w:ascii="Times New Roman" w:hAnsi="Times New Roman"/>
                <w:lang w:val="uk-UA"/>
              </w:rPr>
              <w:t>32.</w:t>
            </w:r>
            <w:r>
              <w:rPr>
                <w:rFonts w:ascii="Times New Roman" w:hAnsi="Times New Roman"/>
              </w:rPr>
              <w:t>Асоціація культурних індустрій. URL:</w:t>
            </w:r>
            <w:hyperlink r:id="rId52">
              <w:r>
                <w:rPr>
                  <w:rStyle w:val="ListLabel28"/>
                  <w:rFonts w:ascii="Times New Roman" w:hAnsi="Times New Roman"/>
                  <w:color w:val="0000FF"/>
                </w:rPr>
                <w:t xml:space="preserve"> </w:t>
              </w:r>
            </w:hyperlink>
            <w:hyperlink r:id="rId53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http://culture.in.ua.</w:t>
              </w:r>
            </w:hyperlink>
            <w:hyperlink r:id="rId54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33.</w:t>
            </w:r>
            <w:r>
              <w:rPr>
                <w:rFonts w:ascii="Times New Roman" w:hAnsi="Times New Roman"/>
              </w:rPr>
              <w:t xml:space="preserve">Національна </w:t>
              <w:tab/>
              <w:t xml:space="preserve">спілка краєзнавців </w:t>
              <w:tab/>
              <w:t xml:space="preserve">України. </w:t>
              <w:tab/>
              <w:t xml:space="preserve">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hyperlink r:id="rId55">
              <w:r>
                <w:rPr>
                  <w:rStyle w:val="Style14"/>
                  <w:rFonts w:ascii="Times New Roman" w:hAnsi="Times New Roman"/>
                  <w:color w:val="0563C1"/>
                  <w:u w:val="single"/>
                </w:rPr>
                <w:t>http://nsku.org.ua.</w:t>
              </w:r>
            </w:hyperlink>
            <w:hyperlink r:id="rId56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34.</w:t>
            </w:r>
            <w:r>
              <w:rPr>
                <w:rFonts w:ascii="Times New Roman" w:hAnsi="Times New Roman"/>
              </w:rPr>
              <w:t xml:space="preserve">Мистецький арсенал. URL: https://artarsenal.in.ua/.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35.</w:t>
            </w:r>
            <w:r>
              <w:rPr>
                <w:rFonts w:ascii="Times New Roman" w:hAnsi="Times New Roman"/>
              </w:rPr>
              <w:t xml:space="preserve">Центр Довженка. URL: https://dovzhenkocentre.org/.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lang w:val="uk-UA"/>
              </w:rPr>
              <w:t>36.</w:t>
            </w:r>
            <w:r>
              <w:rPr>
                <w:rFonts w:ascii="Times New Roman" w:hAnsi="Times New Roman"/>
              </w:rPr>
              <w:t xml:space="preserve">Сайт </w:t>
              <w:tab/>
              <w:t xml:space="preserve">новин ВВС </w:t>
              <w:tab/>
              <w:t xml:space="preserve">news </w:t>
              <w:tab/>
              <w:t xml:space="preserve">Україна. </w:t>
              <w:tab/>
              <w:t>URL: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https:</w:t>
            </w:r>
            <w:hyperlink r:id="rId57">
              <w:r>
                <w:rPr>
                  <w:rStyle w:val="ListLabel30"/>
                  <w:rFonts w:ascii="Times New Roman" w:hAnsi="Times New Roman"/>
                </w:rPr>
                <w:t>/</w:t>
              </w:r>
            </w:hyperlink>
            <w:hyperlink r:id="rId58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/www.bbc.com/ukraini</w:t>
              </w:r>
            </w:hyperlink>
            <w:hyperlink r:id="rId59">
              <w:r>
                <w:rPr>
                  <w:rStyle w:val="ListLabel30"/>
                  <w:rFonts w:ascii="Times New Roman" w:hAnsi="Times New Roman"/>
                </w:rPr>
                <w:t>a</w:t>
              </w:r>
            </w:hyperlink>
            <w:hyperlink r:id="rId60">
              <w:r>
                <w:rPr>
                  <w:rStyle w:val="ListLabel29"/>
                  <w:rFonts w:ascii="Times New Roman" w:hAnsi="Times New Roman"/>
                  <w:color w:val="0000FF"/>
                  <w:u w:val="single"/>
                </w:rPr>
                <w:t>n.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spacing w:lineRule="auto" w:line="244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37.</w:t>
            </w:r>
            <w:r>
              <w:rPr>
                <w:rFonts w:ascii="Times New Roman" w:hAnsi="Times New Roman"/>
              </w:rPr>
              <w:t xml:space="preserve">Сайт </w:t>
              <w:tab/>
              <w:t xml:space="preserve">новин та </w:t>
              <w:tab/>
              <w:t xml:space="preserve">аналітики </w:t>
              <w:tab/>
              <w:t xml:space="preserve">Західного </w:t>
              <w:tab/>
              <w:t xml:space="preserve">регіону. URL: https://zaxid.net/.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38.</w:t>
            </w:r>
            <w:r>
              <w:rPr>
                <w:rFonts w:ascii="Times New Roman" w:hAnsi="Times New Roman"/>
              </w:rPr>
              <w:t xml:space="preserve">Сайт новин та аналітики «Лівий берег». Культура. URL: https://lb.ua/culture.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39.</w:t>
            </w:r>
            <w:r>
              <w:rPr>
                <w:rFonts w:ascii="Times New Roman" w:hAnsi="Times New Roman"/>
              </w:rPr>
              <w:t xml:space="preserve">Автентична </w:t>
              <w:tab/>
              <w:t xml:space="preserve">Україна. </w:t>
              <w:tab/>
              <w:t xml:space="preserve">URL: https://authenticukraine.com.ua/.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40.</w:t>
            </w:r>
            <w:r>
              <w:rPr>
                <w:rFonts w:ascii="Times New Roman" w:hAnsi="Times New Roman"/>
              </w:rPr>
              <w:t xml:space="preserve">Проект «Мистецька освіта майбутнього (МОМ)». URL: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https://kh-news.net/press-relizy/item/19092-mistetska-osvita- majbutnogo-proekt-mom.html. </w:t>
            </w:r>
            <w:hyperlink r:id="rId61">
              <w:r>
                <w:rPr>
                  <w:rStyle w:val="ListLabel30"/>
                  <w:rFonts w:ascii="Times New Roman" w:hAnsi="Times New Roman"/>
                </w:rPr>
                <w:t xml:space="preserve"> </w:t>
              </w:r>
            </w:hyperlink>
          </w:p>
        </w:tc>
      </w:tr>
    </w:tbl>
    <w:p>
      <w:pPr>
        <w:pStyle w:val="Normal"/>
        <w:spacing w:lineRule="auto" w:line="256" w:before="0" w:after="0"/>
        <w:ind w:left="0" w:right="39" w:hanging="0"/>
        <w:rPr/>
      </w:pPr>
      <w:r>
        <w:rPr/>
      </w:r>
    </w:p>
    <w:tbl>
      <w:tblPr>
        <w:tblW w:w="10465" w:type="dxa"/>
        <w:jc w:val="left"/>
        <w:tblInd w:w="115" w:type="dxa"/>
        <w:tblCellMar>
          <w:top w:w="14" w:type="dxa"/>
          <w:left w:w="5" w:type="dxa"/>
          <w:bottom w:w="0" w:type="dxa"/>
          <w:right w:w="45" w:type="dxa"/>
        </w:tblCellMar>
      </w:tblPr>
      <w:tblGrid>
        <w:gridCol w:w="3287"/>
        <w:gridCol w:w="7177"/>
      </w:tblGrid>
      <w:tr>
        <w:trPr>
          <w:trHeight w:val="290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Тривалість курсу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2 тижні </w:t>
            </w:r>
          </w:p>
        </w:tc>
      </w:tr>
      <w:tr>
        <w:trPr>
          <w:trHeight w:val="285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Обсяг курсу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3 кредити (90 годин) </w:t>
            </w:r>
          </w:p>
        </w:tc>
      </w:tr>
      <w:tr>
        <w:trPr>
          <w:trHeight w:val="835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Ключові слова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1038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Практика, виробнича проєктна практика, проєкти, бізнес-план, бізнес-планування, презентація, грантові фонди. </w:t>
            </w:r>
          </w:p>
        </w:tc>
      </w:tr>
      <w:tr>
        <w:trPr>
          <w:trHeight w:val="265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Формат курсу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Очний. </w:t>
            </w:r>
          </w:p>
        </w:tc>
      </w:tr>
      <w:tr>
        <w:trPr>
          <w:trHeight w:val="545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Форми навчання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Проведення вступної лекції-інструктажу, консультації для кращого розуміння проблематики проходження практики</w:t>
            </w:r>
            <w:r>
              <w:rPr>
                <w:rFonts w:ascii="Times New Roman" w:hAnsi="Times New Roman"/>
                <w:sz w:val="24"/>
                <w:lang w:val="uk-UA"/>
              </w:rPr>
              <w:t>, звіт-конференція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>
        <w:trPr>
          <w:trHeight w:val="3817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Теми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17"/>
              <w:ind w:left="105" w:right="0" w:hanging="0"/>
              <w:rPr/>
            </w:pPr>
            <w:r>
              <w:rPr>
                <w:rFonts w:ascii="Times New Roman" w:hAnsi="Times New Roman"/>
              </w:rPr>
              <w:t xml:space="preserve">Модуль 1. Організаційний етап </w:t>
            </w:r>
          </w:p>
          <w:p>
            <w:pPr>
              <w:pStyle w:val="Normal"/>
              <w:tabs>
                <w:tab w:val="clear" w:pos="720"/>
              </w:tabs>
              <w:spacing w:lineRule="auto" w:line="273" w:before="0" w:after="0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Проведення загальних організаційних зборів практикантів. Оформлення документації щодо місця проходження практики.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5"/>
              <w:ind w:left="0" w:right="0" w:hanging="0"/>
              <w:rPr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1"/>
              <w:ind w:left="105" w:right="0" w:hanging="0"/>
              <w:rPr/>
            </w:pPr>
            <w:r>
              <w:rPr>
                <w:rFonts w:ascii="Times New Roman" w:hAnsi="Times New Roman"/>
              </w:rPr>
              <w:t xml:space="preserve">Модуль 2. Науково-дослідний етап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0"/>
              <w:ind w:left="105" w:right="59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Відвідування підприємств, організацій та установ соціокультурної сфери. Участь в організації наукових студентських конференцій, у роботі наукового семінару кафедри теорії та історії культури.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5"/>
              <w:ind w:left="0" w:right="0" w:hanging="0"/>
              <w:rPr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3"/>
              <w:ind w:left="105" w:right="0" w:hanging="0"/>
              <w:rPr/>
            </w:pPr>
            <w:r>
              <w:rPr>
                <w:rFonts w:ascii="Times New Roman" w:hAnsi="Times New Roman"/>
              </w:rPr>
              <w:t xml:space="preserve">Модуль 3. Завершальний етап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0"/>
              <w:ind w:left="105" w:right="55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Обговорення результатів практики. Підготовка звіту за результатами проходження практики. Захист звіту за результатами проходження практики на засіданні кафедри теорії та історії культури.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47"/>
              <w:ind w:left="0" w:right="0" w:hanging="0"/>
              <w:rPr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Детальніше у форматі СХЕМИ КУРСУ. </w:t>
            </w:r>
          </w:p>
        </w:tc>
      </w:tr>
      <w:tr>
        <w:trPr>
          <w:trHeight w:val="560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51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Підсумковий контроль, форма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Диференційований залік в кінці 8-го семестру. </w:t>
            </w:r>
          </w:p>
        </w:tc>
      </w:tr>
      <w:tr>
        <w:trPr>
          <w:trHeight w:val="1116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Пререквізити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Для проходження практики студенти потребують базових знань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 гуманітарних дисциплін, достатніх для сприйняття категоріального апарату соціокультурної діяльності, розуміння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особливостей української і світової культури. </w:t>
            </w:r>
          </w:p>
        </w:tc>
      </w:tr>
      <w:tr>
        <w:trPr>
          <w:trHeight w:val="835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99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Навчальні методи та техніки, які будуть використовуватися під час викладання курсу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1132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Вступна лекція-інструктаж, колаборативне навчання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(форми –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групові проекти, тьюторство, обговорення, дискусія, презентація). </w:t>
            </w:r>
          </w:p>
        </w:tc>
      </w:tr>
      <w:tr>
        <w:trPr>
          <w:trHeight w:val="381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Необхідне обладнання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sz w:val="24"/>
              </w:rPr>
              <w:t>Вивчення курсу потребує використання загально вживаних програм і операційних систем, доступу до мережі Інтернет.</w:t>
            </w:r>
          </w:p>
        </w:tc>
      </w:tr>
    </w:tbl>
    <w:p>
      <w:pPr>
        <w:pStyle w:val="Normal"/>
        <w:spacing w:lineRule="auto" w:line="256" w:before="0" w:after="0"/>
        <w:ind w:left="-941" w:right="39" w:hanging="0"/>
        <w:rPr/>
      </w:pPr>
      <w:r>
        <w:rPr/>
      </w:r>
    </w:p>
    <w:tbl>
      <w:tblPr>
        <w:tblW w:w="10465" w:type="dxa"/>
        <w:jc w:val="left"/>
        <w:tblInd w:w="115" w:type="dxa"/>
        <w:tblCellMar>
          <w:top w:w="10" w:type="dxa"/>
          <w:left w:w="5" w:type="dxa"/>
          <w:bottom w:w="0" w:type="dxa"/>
          <w:right w:w="45" w:type="dxa"/>
        </w:tblCellMar>
      </w:tblPr>
      <w:tblGrid>
        <w:gridCol w:w="3656"/>
        <w:gridCol w:w="6808"/>
      </w:tblGrid>
      <w:tr>
        <w:trPr>
          <w:trHeight w:val="8612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 w:before="0" w:after="1769"/>
              <w:ind w:left="215" w:right="164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>Критерії оцінювання (окремо для кожного виду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навчальної діяльності)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3" w:before="0" w:after="0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Оцінювання практики проводиться за 100-бальною шкалою. Бали нараховуються за наступним співвідношенням: </w:t>
            </w:r>
          </w:p>
          <w:p>
            <w:pPr>
              <w:pStyle w:val="Normal"/>
              <w:tabs>
                <w:tab w:val="clear" w:pos="720"/>
              </w:tabs>
              <w:spacing w:lineRule="auto" w:line="261" w:before="0" w:after="14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30% підсумкової оцінки підготовка </w:t>
            </w:r>
            <w:r>
              <w:rPr>
                <w:rFonts w:ascii="Times New Roman" w:hAnsi="Times New Roman"/>
                <w:lang w:val="uk-UA"/>
              </w:rPr>
              <w:t>проєкту</w:t>
            </w:r>
            <w:r>
              <w:rPr>
                <w:rFonts w:ascii="Times New Roman" w:hAnsi="Times New Roman"/>
              </w:rPr>
              <w:t xml:space="preserve">; максимальна кількість балів 30; </w:t>
            </w:r>
          </w:p>
          <w:p>
            <w:pPr>
              <w:pStyle w:val="Normal"/>
              <w:tabs>
                <w:tab w:val="clear" w:pos="720"/>
              </w:tabs>
              <w:spacing w:lineRule="auto" w:line="268" w:before="0" w:after="6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20% підсумкової оцінки виголошення доповіді з презентацією; максимальна кількість балів 20; </w:t>
            </w:r>
          </w:p>
          <w:p>
            <w:pPr>
              <w:pStyle w:val="Normal"/>
              <w:tabs>
                <w:tab w:val="clear" w:pos="720"/>
              </w:tabs>
              <w:spacing w:lineRule="auto" w:line="268" w:before="0" w:after="3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диференційований залік: 50% підсумкової оцінки. Максимальна кількість балів 50. </w:t>
            </w:r>
          </w:p>
          <w:p>
            <w:pPr>
              <w:pStyle w:val="Normal"/>
              <w:tabs>
                <w:tab w:val="clear" w:pos="720"/>
              </w:tabs>
              <w:spacing w:before="0" w:after="286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Підсумкова максимальна кількість балів за диференційований залік 100. </w:t>
            </w:r>
          </w:p>
          <w:p>
            <w:pPr>
              <w:pStyle w:val="Normal"/>
              <w:tabs>
                <w:tab w:val="clear" w:pos="720"/>
              </w:tabs>
              <w:spacing w:lineRule="auto" w:line="278" w:before="0" w:after="0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Письмові роботи: Очікується, що студенти виконають декілька письмовий звіт щодо проходження практики. </w:t>
            </w:r>
          </w:p>
          <w:p>
            <w:pPr>
              <w:pStyle w:val="Normal"/>
              <w:tabs>
                <w:tab w:val="clear" w:pos="720"/>
              </w:tabs>
              <w:spacing w:lineRule="auto" w:line="273" w:before="0" w:after="7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Академічна доброчесність: Очікується, що роботи студентів будуть їх оригінальними розробками чи міркуваннями.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1"/>
              <w:ind w:left="105" w:right="54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 роботі студента є підставою для її незарахуванння викладачем, незалежно від масштабів плагіату чи обману.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4"/>
              <w:ind w:left="105" w:right="5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Відвідання практики є важливою складовою навчання. Очікується, що всі студенти відвідають усі заняття практики. Студенти мають інформувати викладача про неможливість відвідати заняття практики. У будь-якому випадку студенти зобов’язані дотримуватися усіх строків визначених для виконання усіх видів робіт, передбачених курсом. 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      </w:r>
          </w:p>
          <w:p>
            <w:pPr>
              <w:pStyle w:val="Normal"/>
              <w:tabs>
                <w:tab w:val="clear" w:pos="720"/>
              </w:tabs>
              <w:spacing w:lineRule="auto" w:line="273" w:before="0" w:after="0"/>
              <w:ind w:left="105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Політика виставлення балів. Враховуються бали набрані на захисті практики, рівень підготовленої статті та виголошеної доповіді.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</w:rPr>
              <w:t xml:space="preserve">Жодні форми порушення академічної доброчесності не толеруються. </w:t>
            </w:r>
          </w:p>
        </w:tc>
      </w:tr>
      <w:tr>
        <w:trPr>
          <w:trHeight w:val="515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15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Опитування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5" w:right="0" w:hanging="0"/>
              <w:rPr/>
            </w:pPr>
            <w:r>
              <w:rPr>
                <w:rFonts w:ascii="Times New Roman" w:hAnsi="Times New Roman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56" w:before="0" w:after="0"/>
        <w:ind w:left="10" w:right="2487" w:hanging="10"/>
        <w:jc w:val="right"/>
        <w:rPr/>
      </w:pPr>
      <w:r>
        <w:rPr>
          <w:rFonts w:ascii="Times New Roman" w:hAnsi="Times New Roman"/>
          <w:b/>
          <w:sz w:val="24"/>
        </w:rPr>
        <w:t xml:space="preserve">Схема курсу «Виробнича: проєктна практика» </w:t>
      </w:r>
    </w:p>
    <w:p>
      <w:pPr>
        <w:pStyle w:val="Normal"/>
        <w:spacing w:lineRule="auto" w:line="256" w:before="0" w:after="0"/>
        <w:ind w:left="0" w:right="0" w:hanging="0"/>
        <w:rPr/>
      </w:pPr>
      <w:r>
        <w:rPr>
          <w:rFonts w:ascii="Times New Roman" w:hAnsi="Times New Roman"/>
          <w:b/>
          <w:sz w:val="25"/>
        </w:rPr>
        <w:t xml:space="preserve"> </w:t>
      </w:r>
    </w:p>
    <w:tbl>
      <w:tblPr>
        <w:tblW w:w="10010" w:type="dxa"/>
        <w:jc w:val="left"/>
        <w:tblInd w:w="445" w:type="dxa"/>
        <w:tblCellMar>
          <w:top w:w="1" w:type="dxa"/>
          <w:left w:w="5" w:type="dxa"/>
          <w:bottom w:w="0" w:type="dxa"/>
          <w:right w:w="45" w:type="dxa"/>
        </w:tblCellMar>
      </w:tblPr>
      <w:tblGrid>
        <w:gridCol w:w="785"/>
        <w:gridCol w:w="2880"/>
        <w:gridCol w:w="2125"/>
        <w:gridCol w:w="1657"/>
        <w:gridCol w:w="1"/>
        <w:gridCol w:w="1419"/>
        <w:gridCol w:w="1"/>
        <w:gridCol w:w="1141"/>
      </w:tblGrid>
      <w:tr>
        <w:trPr>
          <w:trHeight w:val="110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36" w:right="0" w:hanging="0"/>
              <w:rPr>
                <w:lang w:val="uk-UA"/>
              </w:rPr>
            </w:pPr>
            <w:r>
              <w:rPr>
                <w:lang w:val="uk-UA"/>
              </w:rPr>
              <w:t>Тижд., год., дата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Тема, план, короткі тези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63"/>
              <w:ind w:left="5" w:right="0" w:hanging="0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Форма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0"/>
              <w:ind w:left="1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діяльності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24"/>
              <w:ind w:left="18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(заняття)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5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Література. Ресурси в Інтернеті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Завдання, год.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Термін вико- нання </w:t>
            </w:r>
          </w:p>
        </w:tc>
      </w:tr>
      <w:tr>
        <w:trPr>
          <w:trHeight w:val="430" w:hRule="atLeast"/>
        </w:trPr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3422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Модуль 1. Організаційний етап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85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2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78" w:before="0" w:after="0"/>
              <w:ind w:left="20" w:right="-9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Проведення загальних організаційних зборів практикантів.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-9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Інструктаж з техніки безпеки, оформлення документів і визначення завдань практики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лекція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" w:right="0" w:hanging="0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" w:right="0" w:hanging="0"/>
              <w:rPr/>
            </w:pPr>
            <w:r>
              <w:rPr>
                <w:rFonts w:ascii="Times New Roman" w:hAnsi="Times New Roman"/>
                <w:sz w:val="24"/>
              </w:rPr>
              <w:t>28.01.2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477" w:hanging="0"/>
              <w:jc w:val="righ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Модуль 2. Проєктно-дослідний етап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860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120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26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Відвідання підприємств, організацій та установ соціокультурної сфери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18"/>
              <w:ind w:left="-25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самостійна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робота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29.01- 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" w:right="0" w:hanging="0"/>
              <w:rPr/>
            </w:pPr>
            <w:r>
              <w:rPr>
                <w:rFonts w:ascii="Times New Roman" w:hAnsi="Times New Roman"/>
                <w:sz w:val="24"/>
              </w:rPr>
              <w:t>7.02.202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1203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2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  <w:tab w:val="center" w:pos="1316" w:leader="none"/>
                <w:tab w:val="right" w:pos="2556" w:leader="none"/>
              </w:tabs>
              <w:spacing w:lineRule="auto" w:line="256" w:before="0" w:after="27"/>
              <w:ind w:left="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Участь </w:t>
              <w:tab/>
              <w:t xml:space="preserve">у </w:t>
              <w:tab/>
              <w:t>роботі</w:t>
            </w:r>
          </w:p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баз практики, розробка та підготовка культурного проєкту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30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практ. заняття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756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12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" w:right="0" w:hanging="0"/>
              <w:rPr/>
            </w:pPr>
            <w:r>
              <w:rPr>
                <w:rFonts w:ascii="Times New Roman" w:hAnsi="Times New Roman"/>
              </w:rPr>
              <w:t xml:space="preserve">Організація/реалізація проєктів практики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групова робота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3477" w:right="0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Модуль 3. Завершальний етап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72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2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Обговорення результатів практики.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прак. заняття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18.02.202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83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4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116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Підготовка звіту за результатами проходження практики.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2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самостійна робота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5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5" w:right="0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pStyle w:val="Normal"/>
        <w:spacing w:lineRule="auto" w:line="256" w:before="0" w:after="0"/>
        <w:ind w:left="0" w:right="164" w:hanging="0"/>
        <w:rPr/>
      </w:pPr>
      <w:r>
        <w:rPr/>
      </w:r>
    </w:p>
    <w:p>
      <w:pPr>
        <w:sectPr>
          <w:type w:val="continuous"/>
          <w:pgSz w:w="11906" w:h="16860"/>
          <w:pgMar w:left="941" w:right="336" w:header="0" w:top="1066" w:footer="0" w:bottom="463" w:gutter="0"/>
          <w:formProt w:val="false"/>
          <w:textDirection w:val="lrTb"/>
          <w:docGrid w:type="default" w:linePitch="100" w:charSpace="0"/>
        </w:sectPr>
      </w:pPr>
    </w:p>
    <w:tbl>
      <w:tblPr>
        <w:tblW w:w="10010" w:type="dxa"/>
        <w:jc w:val="left"/>
        <w:tblInd w:w="445" w:type="dxa"/>
        <w:tblCellMar>
          <w:top w:w="16" w:type="dxa"/>
          <w:left w:w="5" w:type="dxa"/>
          <w:bottom w:w="0" w:type="dxa"/>
          <w:right w:w="95" w:type="dxa"/>
        </w:tblCellMar>
      </w:tblPr>
      <w:tblGrid>
        <w:gridCol w:w="785"/>
        <w:gridCol w:w="2880"/>
        <w:gridCol w:w="2125"/>
        <w:gridCol w:w="1657"/>
        <w:gridCol w:w="1420"/>
        <w:gridCol w:w="1142"/>
      </w:tblGrid>
      <w:tr>
        <w:trPr>
          <w:trHeight w:val="1665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2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Захист звіту за результатами проходження практики на засіданні кафедри теорії та історії культури.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практ. заняття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56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1665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12 год.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15" w:right="0" w:hanging="0"/>
              <w:rPr/>
            </w:pPr>
            <w:r>
              <w:rPr>
                <w:rFonts w:ascii="Times New Roman" w:hAnsi="Times New Roman"/>
              </w:rPr>
              <w:t xml:space="preserve">Організація/реалізація проєктів практики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15" w:right="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групова робота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 w:before="0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type w:val="continuous"/>
          <w:pgSz w:w="11906" w:h="16860"/>
          <w:pgMar w:left="941" w:right="336" w:header="0" w:top="1066" w:footer="0" w:bottom="46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56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40" w:right="1440" w:header="0" w:top="705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Times New Roman CE"/>
      <w:color w:val="000000"/>
      <w:kern w:val="2"/>
      <w:sz w:val="22"/>
      <w:szCs w:val="24"/>
      <w:lang w:val="en-US" w:eastAsia="en-US" w:bidi="hi-IN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auto"/>
      <w:shd w:fill="auto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ascii="Times New Roman" w:hAnsi="Times New Roman"/>
      <w:color w:val="0000FF"/>
    </w:rPr>
  </w:style>
  <w:style w:type="character" w:styleId="ListLabel29">
    <w:name w:val="ListLabel 29"/>
    <w:qFormat/>
    <w:rPr>
      <w:rFonts w:ascii="Times New Roman" w:hAnsi="Times New Roman"/>
      <w:color w:val="0000FF"/>
      <w:u w:val="single"/>
    </w:rPr>
  </w:style>
  <w:style w:type="character" w:styleId="ListLabel30">
    <w:name w:val="ListLabel 30"/>
    <w:qFormat/>
    <w:rPr>
      <w:rFonts w:ascii="Times New Roman" w:hAnsi="Times New Roman"/>
    </w:rPr>
  </w:style>
  <w:style w:type="character" w:styleId="ListLabel31">
    <w:name w:val="ListLabel 31"/>
    <w:qFormat/>
    <w:rPr>
      <w:rFonts w:ascii="Times New Roman" w:hAnsi="Times New Roman"/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Calibri" w:hAnsi="Calibri" w:eastAsia="Times New Roman" w:cs="Times New Roman CE"/>
      <w:color w:val="auto"/>
      <w:kern w:val="2"/>
      <w:sz w:val="20"/>
      <w:szCs w:val="24"/>
      <w:lang w:val="uk-UA" w:eastAsia="uk-UA" w:bidi="hi-IN"/>
    </w:rPr>
  </w:style>
  <w:style w:type="paragraph" w:styleId="TableGrid">
    <w:name w:val="TableGrid"/>
    <w:qFormat/>
    <w:pPr>
      <w:widowControl/>
      <w:jc w:val="left"/>
      <w:textAlignment w:val="auto"/>
    </w:pPr>
    <w:rPr>
      <w:rFonts w:ascii="Calibri" w:hAnsi="Calibri" w:eastAsia="Times New Roman" w:cs="Times New Roman CE"/>
      <w:color w:val="auto"/>
      <w:kern w:val="2"/>
      <w:sz w:val="22"/>
      <w:szCs w:val="24"/>
      <w:lang w:val="en-US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da.gov.ua/" TargetMode="External"/><Relationship Id="rId3" Type="http://schemas.openxmlformats.org/officeDocument/2006/relationships/hyperlink" Target="http://www.rada.gov.ua/" TargetMode="External"/><Relationship Id="rId4" Type="http://schemas.openxmlformats.org/officeDocument/2006/relationships/hyperlink" Target="http://www.rada.gov.ua/" TargetMode="External"/><Relationship Id="rId5" Type="http://schemas.openxmlformats.org/officeDocument/2006/relationships/hyperlink" Target="http://w1.c1.rada.gov.ua/pls/site2/p_komity?pidid=3005" TargetMode="External"/><Relationship Id="rId6" Type="http://schemas.openxmlformats.org/officeDocument/2006/relationships/hyperlink" Target="http://w1.c1.rada.gov.ua/pls/site2/p_komity?pidid=3005" TargetMode="External"/><Relationship Id="rId7" Type="http://schemas.openxmlformats.org/officeDocument/2006/relationships/hyperlink" Target="http://www.president.gov.ua/" TargetMode="External"/><Relationship Id="rId8" Type="http://schemas.openxmlformats.org/officeDocument/2006/relationships/hyperlink" Target="http://www.president.gov.ua/" TargetMode="External"/><Relationship Id="rId9" Type="http://schemas.openxmlformats.org/officeDocument/2006/relationships/hyperlink" Target="http://www.president.gov.ua/" TargetMode="External"/><Relationship Id="rId10" Type="http://schemas.openxmlformats.org/officeDocument/2006/relationships/hyperlink" Target="http://www.kmu.gov.ua/" TargetMode="External"/><Relationship Id="rId11" Type="http://schemas.openxmlformats.org/officeDocument/2006/relationships/hyperlink" Target="http://www.kmu.gov.ua/" TargetMode="External"/><Relationship Id="rId12" Type="http://schemas.openxmlformats.org/officeDocument/2006/relationships/hyperlink" Target="http://www.kmu.gov.ua/" TargetMode="External"/><Relationship Id="rId13" Type="http://schemas.openxmlformats.org/officeDocument/2006/relationships/hyperlink" Target="http://knukim.edu.ua/" TargetMode="External"/><Relationship Id="rId14" Type="http://schemas.openxmlformats.org/officeDocument/2006/relationships/hyperlink" Target="http://knukim.edu.ua/" TargetMode="External"/><Relationship Id="rId15" Type="http://schemas.openxmlformats.org/officeDocument/2006/relationships/hyperlink" Target="http://knukim.edu.ua/" TargetMode="External"/><Relationship Id="rId16" Type="http://schemas.openxmlformats.org/officeDocument/2006/relationships/hyperlink" Target="http://kipdm.com/." TargetMode="External"/><Relationship Id="rId17" Type="http://schemas.openxmlformats.org/officeDocument/2006/relationships/hyperlink" Target="http://kipdm.com/" TargetMode="External"/><Relationship Id="rId18" Type="http://schemas.openxmlformats.org/officeDocument/2006/relationships/hyperlink" Target="http://www.nas.gov.ua/UA/Pages/default.aspx" TargetMode="External"/><Relationship Id="rId19" Type="http://schemas.openxmlformats.org/officeDocument/2006/relationships/hyperlink" Target="http://www.nas.gov.ua/UA/Pages/default.aspx" TargetMode="External"/><Relationship Id="rId20" Type="http://schemas.openxmlformats.org/officeDocument/2006/relationships/hyperlink" Target="http://www.nas.gov.ua/UA/Pages/default.aspx" TargetMode="External"/><Relationship Id="rId21" Type="http://schemas.openxmlformats.org/officeDocument/2006/relationships/hyperlink" Target="http://www.ief.org.ua/" TargetMode="External"/><Relationship Id="rId22" Type="http://schemas.openxmlformats.org/officeDocument/2006/relationships/hyperlink" Target="http://www.ief.org.ua/" TargetMode="External"/><Relationship Id="rId23" Type="http://schemas.openxmlformats.org/officeDocument/2006/relationships/hyperlink" Target="http://www.ief.org.ua/" TargetMode="External"/><Relationship Id="rId24" Type="http://schemas.openxmlformats.org/officeDocument/2006/relationships/hyperlink" Target="http://www.ird.gov.ua/" TargetMode="External"/><Relationship Id="rId25" Type="http://schemas.openxmlformats.org/officeDocument/2006/relationships/hyperlink" Target="http://www.ird.gov.ua/" TargetMode="External"/><Relationship Id="rId26" Type="http://schemas.openxmlformats.org/officeDocument/2006/relationships/hyperlink" Target="http://www.ird.gov.ua/" TargetMode="External"/><Relationship Id="rId27" Type="http://schemas.openxmlformats.org/officeDocument/2006/relationships/hyperlink" Target="http://history.org.ua/uk." TargetMode="External"/><Relationship Id="rId28" Type="http://schemas.openxmlformats.org/officeDocument/2006/relationships/hyperlink" Target="http://history.org.ua/uk" TargetMode="External"/><Relationship Id="rId29" Type="http://schemas.openxmlformats.org/officeDocument/2006/relationships/hyperlink" Target="http://www.ukrstat.gov.ua./" TargetMode="External"/><Relationship Id="rId30" Type="http://schemas.openxmlformats.org/officeDocument/2006/relationships/hyperlink" Target="http://www.ukrstat.gov.ua/" TargetMode="External"/><Relationship Id="rId31" Type="http://schemas.openxmlformats.org/officeDocument/2006/relationships/hyperlink" Target="http://www.nbuv.gov.ua/" TargetMode="External"/><Relationship Id="rId32" Type="http://schemas.openxmlformats.org/officeDocument/2006/relationships/hyperlink" Target="http://www.nbuv.gov.ua/" TargetMode="External"/><Relationship Id="rId33" Type="http://schemas.openxmlformats.org/officeDocument/2006/relationships/hyperlink" Target="http://www.nbuv.gov.ua/" TargetMode="External"/><Relationship Id="rId34" Type="http://schemas.openxmlformats.org/officeDocument/2006/relationships/hyperlink" Target="http://www.lsl.lviv.ua/" TargetMode="External"/><Relationship Id="rId35" Type="http://schemas.openxmlformats.org/officeDocument/2006/relationships/hyperlink" Target="http://www.lsl.lviv.ua/" TargetMode="External"/><Relationship Id="rId36" Type="http://schemas.openxmlformats.org/officeDocument/2006/relationships/hyperlink" Target="http://www.lsl.lviv.ua/" TargetMode="External"/><Relationship Id="rId37" Type="http://schemas.openxmlformats.org/officeDocument/2006/relationships/hyperlink" Target="http://elib.nakkkim.edu.ua/." TargetMode="External"/><Relationship Id="rId38" Type="http://schemas.openxmlformats.org/officeDocument/2006/relationships/hyperlink" Target="http://elib.nakkkim.edu.ua/" TargetMode="External"/><Relationship Id="rId39" Type="http://schemas.openxmlformats.org/officeDocument/2006/relationships/hyperlink" Target="http://www.spadshina.org.ua/" TargetMode="External"/><Relationship Id="rId40" Type="http://schemas.openxmlformats.org/officeDocument/2006/relationships/hyperlink" Target="http://www.spadshina.org.ua/" TargetMode="External"/><Relationship Id="rId41" Type="http://schemas.openxmlformats.org/officeDocument/2006/relationships/hyperlink" Target="http://www.knpu.gov.ua/" TargetMode="External"/><Relationship Id="rId42" Type="http://schemas.openxmlformats.org/officeDocument/2006/relationships/hyperlink" Target="http://www.knpu.gov.ua/" TargetMode="External"/><Relationship Id="rId43" Type="http://schemas.openxmlformats.org/officeDocument/2006/relationships/hyperlink" Target="http://www.knpu.gov.ua/" TargetMode="External"/><Relationship Id="rId44" Type="http://schemas.openxmlformats.org/officeDocument/2006/relationships/hyperlink" Target="http://www.nrada.gov.ua/" TargetMode="External"/><Relationship Id="rId45" Type="http://schemas.openxmlformats.org/officeDocument/2006/relationships/hyperlink" Target="http://www.nrada.gov.ua/" TargetMode="External"/><Relationship Id="rId46" Type="http://schemas.openxmlformats.org/officeDocument/2006/relationships/hyperlink" Target="http://www.nrada.gov.ua/" TargetMode="External"/><Relationship Id="rId47" Type="http://schemas.openxmlformats.org/officeDocument/2006/relationships/hyperlink" Target="http://www.uainworld.com/" TargetMode="External"/><Relationship Id="rId48" Type="http://schemas.openxmlformats.org/officeDocument/2006/relationships/hyperlink" Target="http://www.uainworld.com/" TargetMode="External"/><Relationship Id="rId49" Type="http://schemas.openxmlformats.org/officeDocument/2006/relationships/hyperlink" Target="http://www.uainworld.com/" TargetMode="External"/><Relationship Id="rId50" Type="http://schemas.openxmlformats.org/officeDocument/2006/relationships/hyperlink" Target="http://uccs.org.ua./" TargetMode="External"/><Relationship Id="rId51" Type="http://schemas.openxmlformats.org/officeDocument/2006/relationships/hyperlink" Target="http://uccs.org.ua/" TargetMode="External"/><Relationship Id="rId52" Type="http://schemas.openxmlformats.org/officeDocument/2006/relationships/hyperlink" Target="http://culture.in.ua/" TargetMode="External"/><Relationship Id="rId53" Type="http://schemas.openxmlformats.org/officeDocument/2006/relationships/hyperlink" Target="http://culture.in.ua/" TargetMode="External"/><Relationship Id="rId54" Type="http://schemas.openxmlformats.org/officeDocument/2006/relationships/hyperlink" Target="http://culture.in.ua/" TargetMode="External"/><Relationship Id="rId55" Type="http://schemas.openxmlformats.org/officeDocument/2006/relationships/hyperlink" Target="http://nsku.org.ua./" TargetMode="External"/><Relationship Id="rId56" Type="http://schemas.openxmlformats.org/officeDocument/2006/relationships/hyperlink" Target="http://nsku.org.ua/" TargetMode="External"/><Relationship Id="rId57" Type="http://schemas.openxmlformats.org/officeDocument/2006/relationships/hyperlink" Target="http://www.bbc.com/ukrainian" TargetMode="External"/><Relationship Id="rId58" Type="http://schemas.openxmlformats.org/officeDocument/2006/relationships/hyperlink" Target="http://www.bbc.com/ukrainian" TargetMode="External"/><Relationship Id="rId59" Type="http://schemas.openxmlformats.org/officeDocument/2006/relationships/hyperlink" Target="http://www.bbc.com/ukrainian" TargetMode="External"/><Relationship Id="rId60" Type="http://schemas.openxmlformats.org/officeDocument/2006/relationships/hyperlink" Target="http://www.bbc.com/ukrainian" TargetMode="External"/><Relationship Id="rId61" Type="http://schemas.openxmlformats.org/officeDocument/2006/relationships/hyperlink" Target="http://www.bbc.com/ukrainian" TargetMode="External"/><Relationship Id="rId62" Type="http://schemas.openxmlformats.org/officeDocument/2006/relationships/fontTable" Target="fontTable.xml"/><Relationship Id="rId6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7</Pages>
  <Words>1340</Words>
  <Characters>10487</Characters>
  <CharactersWithSpaces>12003</CharactersWithSpaces>
  <Paragraphs>249</Paragraphs>
  <Company>ЛНУ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2023-03-09T14:28:00Z</dcterms:created>
  <dc:creator>НМ</dc:creator>
  <dc:description/>
  <dc:language>uk-UA</dc:language>
  <cp:lastModifiedBy/>
  <dcterms:modified xsi:type="dcterms:W3CDTF">2023-03-09T14:28:00Z</dcterms:modified>
  <cp:revision>2</cp:revision>
  <dc:subject/>
  <dc:title>МІНІСТЕРСТВО ОСВІТИ І НАУКИ УКРАЇНИ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ЛНУ</vt:lpwstr>
  </property>
  <property fmtid="{D5CDD505-2E9C-101B-9397-08002B2CF9AE}" pid="3" name="Operator">
    <vt:lpwstr>КТІК</vt:lpwstr>
  </property>
</Properties>
</file>