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D5622C" w:rsidRPr="00D5622C" w:rsidRDefault="00D5622C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D5622C" w:rsidRPr="00D5622C" w:rsidRDefault="00D5622C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D5622C" w:rsidRPr="00D5622C" w:rsidRDefault="00D5622C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28 серпня 2019 р.)</w:t>
      </w:r>
    </w:p>
    <w:p w:rsidR="00D5622C" w:rsidRPr="00D5622C" w:rsidRDefault="00D5622C" w:rsidP="00D5622C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D5622C" w:rsidRPr="00D5622C" w:rsidRDefault="00D5622C" w:rsidP="00D5622C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Стилістика публічних виступів</w:t>
      </w: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D5622C" w:rsidRPr="00D5622C" w:rsidRDefault="00D5622C" w:rsidP="00D562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 здобувачів з спеціальності 034 «Культурологія</w:t>
      </w: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2019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3455E5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Стилістика публічних виступів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D5622C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D5622C" w:rsidP="003455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034 - Культорологія</w:t>
            </w:r>
            <w:bookmarkStart w:id="0" w:name="_GoBack"/>
            <w:bookmarkEnd w:id="0"/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D5622C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D63E6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3F30A2" w:rsidP="003455E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“</w:t>
            </w:r>
            <w:r w:rsidR="003455E5">
              <w:rPr>
                <w:rFonts w:ascii="Times New Roman" w:hAnsi="Times New Roman" w:cs="Times New Roman"/>
                <w:lang w:val="uk-UA"/>
              </w:rPr>
              <w:t>Стилістика публічних виступів</w:t>
            </w:r>
            <w:r w:rsidRPr="003F30A2">
              <w:rPr>
                <w:rFonts w:ascii="Times New Roman" w:hAnsi="Times New Roman" w:cs="Times New Roman"/>
                <w:lang w:val="uk-UA"/>
              </w:rPr>
              <w:t>” є дисципліною ві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льного вибору для студентів </w:t>
            </w:r>
            <w:r w:rsidR="003455E5">
              <w:rPr>
                <w:rFonts w:ascii="Times New Roman" w:hAnsi="Times New Roman" w:cs="Times New Roman"/>
                <w:lang w:val="uk-UA"/>
              </w:rPr>
              <w:t>четвертого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 року навчання спеціальності </w:t>
            </w:r>
            <w:r w:rsidR="009F2AA7" w:rsidRPr="009F2AA7">
              <w:rPr>
                <w:rFonts w:ascii="Times New Roman" w:hAnsi="Times New Roman" w:cs="Times New Roman"/>
              </w:rPr>
              <w:t>“</w:t>
            </w:r>
            <w:r w:rsidR="003455E5">
              <w:rPr>
                <w:rFonts w:ascii="Times New Roman" w:hAnsi="Times New Roman" w:cs="Times New Roman"/>
                <w:lang w:val="uk-UA"/>
              </w:rPr>
              <w:t>культурологія</w:t>
            </w:r>
            <w:r w:rsidR="009F2AA7" w:rsidRPr="009F2AA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3455E5">
              <w:rPr>
                <w:rFonts w:ascii="Times New Roman" w:hAnsi="Times New Roman" w:cs="Times New Roman"/>
                <w:u w:val="single"/>
                <w:lang w:val="uk-UA"/>
              </w:rPr>
              <w:t>8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3455E5"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 xml:space="preserve">Мета курсу – навчити студентів технік та прийомів ефективного виступу перед аудиторією, сформувати індивідуальний стиль виступу та манеру самопрезентації. 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Цілі</w:t>
            </w:r>
            <w:r w:rsidRPr="003F30A2">
              <w:rPr>
                <w:rFonts w:ascii="Times New Roman" w:hAnsi="Times New Roman"/>
                <w:lang w:val="uk-UA"/>
              </w:rPr>
              <w:t xml:space="preserve"> курсу: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Навчитись розробляти план публічного виступу;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Освоїти логічність викладу матеріалу;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навичками взаємодії з аудиторією: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Ефективно використовувати додаткові засоби та мультимедіа у публічному виступі;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Удосконалити власну модель вербальної та невербальної передачі змісту аудиторії;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 xml:space="preserve">Засвоїти основи мовленнєвої майстерності у </w:t>
            </w:r>
            <w:proofErr w:type="spellStart"/>
            <w:r w:rsidRPr="003F30A2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3F30A2">
              <w:rPr>
                <w:rFonts w:ascii="Times New Roman" w:hAnsi="Times New Roman"/>
                <w:lang w:val="uk-UA"/>
              </w:rPr>
              <w:t xml:space="preserve"> значущих риторичних ситуаціях;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Сформувати чітке уявлення про імідж власного бренду;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Виявити лідерські якості у кожного;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методикою риторичного аналізу.</w:t>
            </w:r>
          </w:p>
        </w:tc>
      </w:tr>
      <w:tr w:rsidR="00EE05E9" w:rsidRPr="00D5622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30A2" w:rsidRPr="006B655E" w:rsidRDefault="003F30A2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Андерсон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Успішні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виступи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TED.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Рецепти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найкращих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спікерів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К.; Наш Формат; 2016.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Выступать легко: Все, что вам нужно знать о речах и презентациях / Макс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— 2-е изд.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Паблишерз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2011. — 293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iПрезентация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Уроки убеждения от лидера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Apple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Стива Джобса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Презентации в стиле TED: 9 приемов лучших в мире выступлений / Кармин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Гофман И. Представление себя другим в повседневной жизни / Пер. с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и вступ. статья А. Д. Ковалева — М.: «КАНОН-пресс-Ц»,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Кучково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поле», 2000. — 304 с.</w:t>
            </w:r>
          </w:p>
          <w:p w:rsidR="00184B49" w:rsidRPr="00695033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Губер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П. Расскажи, чтобы победить / — </w:t>
            </w:r>
            <w:proofErr w:type="gramStart"/>
            <w:r w:rsidRPr="0069503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>, 2012. — 420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Выступление в стиле TED. Секреты лучших в мире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вдохновля¬ющих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презентаций / Джереми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В.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Шульпина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2013. — 208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Illuminate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как говорить вдохновляющие речи и создавать эффективные презентации, способные изменить историю /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», 2016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Resonate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Захвати аудиторию своей яркой историей / пер. с англ. С. Кировой. М.: Манн, Иванов и Фербер, 2012. — 264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Slide:ology</w:t>
            </w:r>
            <w:proofErr w:type="spellEnd"/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Искусство создания выдающихся презентаций / пер. с англ. Елены Смирновой. М.: Манн, Иванов и Фербер, 2012. — 288 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І.,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М. Риторика: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К.: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., 2003. — 311с.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Пиз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Язык телодвижений. – М., 1995.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Драйв: Что на самом деле нас мотивирует /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Дэниел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Сагач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 Риторика. – К.: Вид.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дім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Юре”, 2000. – 568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Талер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Nudge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Архитектура выбора. Как улучшить наши решения о здоровье, благосостоянии и счастье / Р. Талер, К.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Е. Петровой ; [науч. ред. С. Щербаков]. – </w:t>
            </w:r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2017. – 240 с.</w:t>
            </w:r>
          </w:p>
          <w:p w:rsidR="00184B49" w:rsidRPr="00EC2E98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98">
              <w:rPr>
                <w:rFonts w:ascii="Times New Roman" w:hAnsi="Times New Roman"/>
                <w:sz w:val="24"/>
                <w:szCs w:val="24"/>
              </w:rPr>
              <w:t xml:space="preserve">Трейси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Убеждение. Уверенное выступление в любой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— М.: М</w:t>
            </w:r>
            <w:r>
              <w:rPr>
                <w:rFonts w:ascii="Times New Roman" w:hAnsi="Times New Roman"/>
                <w:sz w:val="24"/>
                <w:szCs w:val="24"/>
              </w:rPr>
              <w:t>анн, Иванов и Фербер, 2015. — 256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Хорн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Как выделить свой бренд из толпы. Подберите идеальное название, слоган и фразу презентацию для чего угодно. Минск: Попурри, 2014.</w:t>
            </w:r>
          </w:p>
          <w:p w:rsidR="00184B49" w:rsidRPr="00EE7364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Секреты великих ораторов. </w:t>
            </w:r>
            <w:proofErr w:type="gramStart"/>
            <w:r w:rsidRPr="00EE7364"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gram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как Черчилль, держись как Линкольн / Джеймс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/ — М.: Манн,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Фербер, 2013. — 304</w:t>
            </w:r>
            <w:r w:rsidRPr="00EE736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Чалдини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Психология влияния. Убеждай, воздействуй, защищайся. — СПб.: Питер, 2010. — 336 с.</w:t>
            </w:r>
          </w:p>
          <w:p w:rsidR="00184B49" w:rsidRPr="00FC7632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60">
              <w:rPr>
                <w:rFonts w:ascii="Times New Roman" w:hAnsi="Times New Roman"/>
                <w:sz w:val="24"/>
                <w:szCs w:val="24"/>
              </w:rPr>
              <w:t>Янг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  <w:r w:rsidRPr="002F6D60">
              <w:rPr>
                <w:rFonts w:ascii="Times New Roman" w:hAnsi="Times New Roman"/>
                <w:sz w:val="24"/>
                <w:szCs w:val="24"/>
              </w:rPr>
              <w:t>Привычки на всю жизнь. Научный подход к формированию устойчивых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>/ пер. с англ. В. Горохова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2016. – 272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4B49" w:rsidRPr="003A4956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Беркун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Исповедь оратора. Секретные сведения о том, как зарабатывать 30 000 долларов в час. - Пер. с англ. - СПб: Символ-Плюс, 2010. - 240 с.</w:t>
            </w:r>
          </w:p>
          <w:p w:rsidR="00184B49" w:rsidRPr="00521AB0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AB0">
              <w:rPr>
                <w:rFonts w:ascii="Times New Roman" w:hAnsi="Times New Roman"/>
                <w:sz w:val="24"/>
                <w:szCs w:val="24"/>
              </w:rPr>
              <w:t>Бишоп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Г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>Unfu</w:t>
            </w:r>
            <w:proofErr w:type="spellEnd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*k yourself.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Парься меньше, живи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proofErr w:type="gramEnd"/>
            <w:r w:rsidRPr="00521AB0">
              <w:rPr>
                <w:rFonts w:ascii="Times New Roman" w:hAnsi="Times New Roman"/>
                <w:sz w:val="24"/>
                <w:szCs w:val="24"/>
              </w:rPr>
              <w:t xml:space="preserve"> пер. с англ. Ю. Спирина. / — </w:t>
            </w:r>
            <w:proofErr w:type="gramStart"/>
            <w:r w:rsidRPr="00521AB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240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3242D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Бондаренко В.В. Риторика: конспект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лекцій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: Вид-во ХНАДУ, 2008. – 121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Психология общения. — СПб.: ПРАЙМ ЕВРОЗНАК, 2003. — 320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Вильямс Р. Дизайн для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НЕдизайнеров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. – Пер. с англ. – СПб: Символ-Плюс, 2008 – 192 с.</w:t>
            </w:r>
          </w:p>
          <w:p w:rsidR="00184B49" w:rsidRPr="00CD420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D">
              <w:rPr>
                <w:rFonts w:ascii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Фиолетовая корова. Сделайте свой бизнес выдающимся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/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Манн, Иванов и Фербер, 2018. — 160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5E244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44E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Фокус. О внимании, рассеянности и жизненном успехе</w:t>
            </w:r>
            <w:r w:rsidRPr="005E244E">
              <w:t xml:space="preserve">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– М.: АСТ, 2015. – 384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Деструктивные эмоции / Д. </w:t>
            </w: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/ Пер. с англ. О. Г. </w:t>
            </w:r>
            <w:proofErr w:type="spellStart"/>
            <w:proofErr w:type="gram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Белошеев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.—</w:t>
            </w:r>
            <w:proofErr w:type="gram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Мн.: ООО «Попурри», 2005.— 672 с.</w:t>
            </w:r>
          </w:p>
          <w:p w:rsidR="00184B49" w:rsidRPr="00EE7364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Эмоциональный интеллект. Почему он может значить больше, чем IQ / пер. с англ. А.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Исаєва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>. — М.: Манн, Иванов и Фербер, 2013. — 560 с.</w:t>
            </w:r>
          </w:p>
          <w:p w:rsidR="00184B49" w:rsidRPr="00F20CCA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CA">
              <w:rPr>
                <w:rFonts w:ascii="Times New Roman" w:hAnsi="Times New Roman"/>
                <w:sz w:val="24"/>
                <w:szCs w:val="24"/>
              </w:rPr>
              <w:t>Джеймс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F20CCA">
              <w:rPr>
                <w:rFonts w:ascii="Times New Roman" w:hAnsi="Times New Roman"/>
                <w:sz w:val="24"/>
                <w:szCs w:val="24"/>
              </w:rPr>
              <w:t>Джонгвард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. Рожденные побеждать. 10 ключей к пониманию, почему одни люди добиваются успеха, а другие 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 — 352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Дирксен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 Искусство обучать: как сделать любое обучение нескучным и эффективным / Манн, Иванов и Фербер; Москва; 2013.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Интроверты. Как использовать особенности своего характера // Манн, Иванов и Фербер,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2013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 Как хороший человек становится негодяем. Эксперименты о механизмах подчинения. Индивид в сетях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8261F"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 w:rsidRPr="0038261F">
              <w:rPr>
                <w:rFonts w:ascii="Times New Roman" w:hAnsi="Times New Roman"/>
                <w:sz w:val="24"/>
                <w:szCs w:val="24"/>
              </w:rPr>
              <w:t xml:space="preserve"> С. – АСТ; Москва;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Мортон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Лаборатория презентаций: Формула идеального выступления /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2016.</w:t>
            </w:r>
          </w:p>
          <w:p w:rsidR="00184B49" w:rsidRPr="00622001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, С. Пришел, увидел, убедил. Как сделать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предложение, от которого не смо</w:t>
            </w:r>
            <w:r w:rsidRPr="006E581F">
              <w:rPr>
                <w:rFonts w:ascii="Times New Roman" w:hAnsi="Times New Roman"/>
                <w:sz w:val="24"/>
                <w:szCs w:val="24"/>
              </w:rPr>
              <w:t xml:space="preserve">гут отказаться / Стефани </w:t>
            </w:r>
            <w:proofErr w:type="spellStart"/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пер. с англ. Екатерины </w:t>
            </w: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Каплуновой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2008. - 304 с.</w:t>
            </w:r>
          </w:p>
          <w:p w:rsidR="00184B49" w:rsidRPr="000E63F3" w:rsidRDefault="00184B49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Patel H., Lansford L. Identity, voice and collaboration: Tips for bringing big ideas from TED Talks into the classroom. 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Rachman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S., Hodgson R. Obsessions and compulsion.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Prentice-Hall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1980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https://search.proquest.com/openview/55339ba22eb42e7e24ebbdf56fba7795/1?pq-origsite=gscholar&amp;cbl=36333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6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AC48B7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AC48B7" w:rsidRDefault="00E72AAE" w:rsidP="00AC48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основні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поняття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риторики;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умови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що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визначають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самопрезентацію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стратегії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техніки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самопрезентації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прийоми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словесної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наочності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етапи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підготовки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усної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критерії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види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невербальні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яким</w:t>
            </w:r>
            <w:proofErr w:type="spellEnd"/>
            <w:r w:rsidRPr="00AC48B7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AC48B7">
              <w:rPr>
                <w:rFonts w:ascii="Times New Roman" w:hAnsi="Times New Roman"/>
              </w:rPr>
              <w:t>будувати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 </w:t>
            </w:r>
            <w:proofErr w:type="spellStart"/>
            <w:r w:rsidRPr="00AC48B7">
              <w:rPr>
                <w:rFonts w:ascii="Times New Roman" w:hAnsi="Times New Roman"/>
              </w:rPr>
              <w:t>публічного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виступу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C48B7" w:rsidRPr="00AC48B7" w:rsidRDefault="00AC48B7" w:rsidP="00AC48B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AC48B7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84690" w:rsidRPr="00AC48B7" w:rsidRDefault="00E72AAE" w:rsidP="00AC48B7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розгорнутий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монолог з </w:t>
            </w:r>
            <w:proofErr w:type="spellStart"/>
            <w:r w:rsidRPr="00AC48B7">
              <w:rPr>
                <w:rFonts w:ascii="Times New Roman" w:hAnsi="Times New Roman"/>
              </w:rPr>
              <w:t>фахової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проблематики;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керувати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враженнями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gramStart"/>
            <w:r w:rsidRPr="00AC48B7">
              <w:rPr>
                <w:rFonts w:ascii="Times New Roman" w:hAnsi="Times New Roman"/>
              </w:rPr>
              <w:t>про себе</w:t>
            </w:r>
            <w:proofErr w:type="gram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ефективну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конструктивну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бесіду</w:t>
            </w:r>
            <w:proofErr w:type="spellEnd"/>
            <w:r w:rsidRPr="00AC48B7">
              <w:rPr>
                <w:rFonts w:ascii="Times New Roman" w:hAnsi="Times New Roman"/>
              </w:rPr>
              <w:t xml:space="preserve"> на будь-яку тему з кола </w:t>
            </w:r>
            <w:proofErr w:type="spellStart"/>
            <w:r w:rsidRPr="00AC48B7">
              <w:rPr>
                <w:rFonts w:ascii="Times New Roman" w:hAnsi="Times New Roman"/>
              </w:rPr>
              <w:t>зацікавлень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культурної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високоосвіченої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людини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володіти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етикою</w:t>
            </w:r>
            <w:proofErr w:type="spellEnd"/>
            <w:r w:rsidRPr="00AC48B7">
              <w:rPr>
                <w:rFonts w:ascii="Times New Roman" w:hAnsi="Times New Roman"/>
              </w:rPr>
              <w:t xml:space="preserve"> оратора;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виробити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індивідуальний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образ оратора,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ораторський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організувати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взаємодію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аудиторією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налагодити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контакт, </w:t>
            </w:r>
            <w:proofErr w:type="spellStart"/>
            <w:r w:rsidRPr="00AC48B7">
              <w:rPr>
                <w:rFonts w:ascii="Times New Roman" w:hAnsi="Times New Roman"/>
              </w:rPr>
              <w:t>зворотній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зв’язок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підготувати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публічний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давати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риторичну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ефективності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продукту </w:t>
            </w:r>
            <w:proofErr w:type="spellStart"/>
            <w:r w:rsidRPr="00AC48B7">
              <w:rPr>
                <w:rFonts w:ascii="Times New Roman" w:hAnsi="Times New Roman"/>
              </w:rPr>
              <w:t>мисленнєво-мовленнєвої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діяльності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вдосконалювати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техніку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(</w:t>
            </w:r>
            <w:proofErr w:type="spellStart"/>
            <w:r w:rsidRPr="00AC48B7">
              <w:rPr>
                <w:rFonts w:ascii="Times New Roman" w:hAnsi="Times New Roman"/>
              </w:rPr>
              <w:t>дикції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якостей</w:t>
            </w:r>
            <w:proofErr w:type="spellEnd"/>
            <w:r w:rsidRPr="00AC48B7">
              <w:rPr>
                <w:rFonts w:ascii="Times New Roman" w:hAnsi="Times New Roman"/>
              </w:rPr>
              <w:t xml:space="preserve"> голосу, </w:t>
            </w:r>
            <w:proofErr w:type="spellStart"/>
            <w:r w:rsidRPr="00AC48B7">
              <w:rPr>
                <w:rFonts w:ascii="Times New Roman" w:hAnsi="Times New Roman"/>
              </w:rPr>
              <w:t>інтонації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тощо</w:t>
            </w:r>
            <w:proofErr w:type="spellEnd"/>
            <w:r w:rsidRPr="00AC48B7">
              <w:rPr>
                <w:rFonts w:ascii="Times New Roman" w:hAnsi="Times New Roman"/>
              </w:rPr>
              <w:t>);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знаходити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можливі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переконання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відносно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предмета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правильної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побудови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 аргументу, </w:t>
            </w:r>
            <w:proofErr w:type="spellStart"/>
            <w:r w:rsidRPr="00AC48B7">
              <w:rPr>
                <w:rFonts w:ascii="Times New Roman" w:hAnsi="Times New Roman"/>
              </w:rPr>
              <w:t>який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складається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ідеї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її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обґрунтування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розташування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EE05E9" w:rsidRPr="00AC48B7" w:rsidRDefault="00EE05E9" w:rsidP="00AC48B7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D5622C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Самопрезентація, публічний виступ, мотивація, вербальна комунікація, невербальна комунікація,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екзамен</w:t>
            </w:r>
            <w:proofErr w:type="spellEnd"/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Самопрезентація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E20536">
              <w:rPr>
                <w:rFonts w:ascii="Times New Roman" w:hAnsi="Times New Roman"/>
              </w:rPr>
              <w:t>основні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стратегії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Сучасні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підходи</w:t>
            </w:r>
            <w:proofErr w:type="spellEnd"/>
            <w:r w:rsidRPr="00E20536">
              <w:rPr>
                <w:rFonts w:ascii="Times New Roman" w:hAnsi="Times New Roman"/>
              </w:rPr>
              <w:t xml:space="preserve"> до </w:t>
            </w:r>
            <w:proofErr w:type="spellStart"/>
            <w:r w:rsidRPr="00E20536">
              <w:rPr>
                <w:rFonts w:ascii="Times New Roman" w:hAnsi="Times New Roman"/>
              </w:rPr>
              <w:t>мотивації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 3.0.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Внутрішня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Відповідь</w:t>
            </w:r>
            <w:proofErr w:type="spellEnd"/>
            <w:r w:rsidRPr="00E20536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E20536">
              <w:rPr>
                <w:rFonts w:ascii="Times New Roman" w:hAnsi="Times New Roman"/>
              </w:rPr>
              <w:t>запитання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E20536">
              <w:rPr>
                <w:rFonts w:ascii="Times New Roman" w:hAnsi="Times New Roman"/>
              </w:rPr>
              <w:t>фобій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E20536">
              <w:rPr>
                <w:rFonts w:ascii="Times New Roman" w:hAnsi="Times New Roman"/>
              </w:rPr>
              <w:t>страхів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Негативні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Позитивні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9277E7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536">
              <w:rPr>
                <w:rFonts w:ascii="Times New Roman" w:hAnsi="Times New Roman"/>
              </w:rPr>
              <w:t>Ораторська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впевненість</w:t>
            </w:r>
            <w:proofErr w:type="spellEnd"/>
            <w:r w:rsidRPr="00927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Відчуття</w:t>
            </w:r>
            <w:proofErr w:type="spellEnd"/>
            <w:r w:rsidRPr="00D90AEF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Важливість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подачі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змісту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Найтиповіші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недоліки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D90AEF">
              <w:rPr>
                <w:rFonts w:ascii="Times New Roman" w:hAnsi="Times New Roman"/>
              </w:rPr>
              <w:t>дикцією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диханням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гучності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інтонація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D90AEF">
              <w:rPr>
                <w:rFonts w:ascii="Times New Roman" w:hAnsi="Times New Roman"/>
              </w:rPr>
              <w:t>межі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емоцій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Вправи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покращення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розпізнати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брехню</w:t>
            </w:r>
            <w:proofErr w:type="spellEnd"/>
            <w:r w:rsidRPr="00D90AEF">
              <w:rPr>
                <w:rFonts w:ascii="Times New Roman" w:hAnsi="Times New Roman"/>
              </w:rPr>
              <w:t xml:space="preserve"> по голосу.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самопрезентація у публічних виступах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Співвідношення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і </w:t>
            </w:r>
            <w:proofErr w:type="spellStart"/>
            <w:r w:rsidRPr="00D90AEF">
              <w:rPr>
                <w:rFonts w:ascii="Times New Roman" w:hAnsi="Times New Roman"/>
              </w:rPr>
              <w:t>невербальних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сигналів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спілкуванні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підходити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трибуни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Погляд</w:t>
            </w:r>
            <w:proofErr w:type="spellEnd"/>
            <w:r w:rsidRPr="00D90AEF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D90AEF">
              <w:rPr>
                <w:rFonts w:ascii="Times New Roman" w:hAnsi="Times New Roman"/>
              </w:rPr>
              <w:t>очима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lastRenderedPageBreak/>
              <w:t>Індивідуальні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особливості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міміки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її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Жестикуляція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Базові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варіанти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положення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рук.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правильної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позиції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Організація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D90AEF">
              <w:rPr>
                <w:rFonts w:ascii="Times New Roman" w:hAnsi="Times New Roman"/>
              </w:rPr>
              <w:t>спілкування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рухатися</w:t>
            </w:r>
            <w:proofErr w:type="spellEnd"/>
            <w:r w:rsidRPr="00D90AEF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D90AEF">
              <w:rPr>
                <w:rFonts w:ascii="Times New Roman" w:hAnsi="Times New Roman"/>
              </w:rPr>
              <w:t>аудитоією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Підготовка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написання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Розробка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цілі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>«</w:t>
            </w:r>
            <w:proofErr w:type="spellStart"/>
            <w:r w:rsidRPr="00D90AEF">
              <w:rPr>
                <w:rFonts w:ascii="Times New Roman" w:hAnsi="Times New Roman"/>
              </w:rPr>
              <w:t>Сценарій</w:t>
            </w:r>
            <w:proofErr w:type="spellEnd"/>
            <w:r w:rsidRPr="00D90AEF">
              <w:rPr>
                <w:rFonts w:ascii="Times New Roman" w:hAnsi="Times New Roman"/>
              </w:rPr>
              <w:t xml:space="preserve">»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частини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Три </w:t>
            </w:r>
            <w:proofErr w:type="spellStart"/>
            <w:r w:rsidRPr="00D90AEF">
              <w:rPr>
                <w:rFonts w:ascii="Times New Roman" w:hAnsi="Times New Roman"/>
              </w:rPr>
              <w:t>ключові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тези</w:t>
            </w:r>
            <w:proofErr w:type="spellEnd"/>
            <w:r w:rsidRPr="00D90AEF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D90AEF">
              <w:rPr>
                <w:rFonts w:ascii="Times New Roman" w:hAnsi="Times New Roman"/>
              </w:rPr>
              <w:t>антагонізм</w:t>
            </w:r>
            <w:proofErr w:type="spellEnd"/>
            <w:r w:rsidRPr="00D90AEF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D90AEF">
              <w:rPr>
                <w:rFonts w:ascii="Times New Roman" w:hAnsi="Times New Roman"/>
              </w:rPr>
              <w:t>цитати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складати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добирати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історії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висновку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Варіанти публічних виступів. Реквізит та мультимедіа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розпочати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представити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Читання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написаного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Імпровізована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вивчена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напам’ять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опорою на конспект.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Форматування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D90AEF">
              <w:rPr>
                <w:rFonts w:ascii="Times New Roman" w:hAnsi="Times New Roman"/>
              </w:rPr>
              <w:t>редагування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ключових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слів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приміщення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кафедри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Реквізит</w:t>
            </w:r>
            <w:proofErr w:type="spellEnd"/>
            <w:r w:rsidRPr="00D90AEF">
              <w:rPr>
                <w:rFonts w:ascii="Times New Roman" w:hAnsi="Times New Roman"/>
              </w:rPr>
              <w:t xml:space="preserve">: </w:t>
            </w:r>
            <w:proofErr w:type="spellStart"/>
            <w:r w:rsidRPr="00D90AEF">
              <w:rPr>
                <w:rFonts w:ascii="Times New Roman" w:hAnsi="Times New Roman"/>
              </w:rPr>
              <w:t>дошка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фліпчарт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роздаткові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Сучасна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слайдів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Основні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способи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Правильне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мультимедіа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E20536" w:rsidRPr="00E20536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Імідж індивідуального бренду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E20536" w:rsidRPr="00D90AEF" w:rsidRDefault="008833AE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="00E20536" w:rsidRPr="00D90AEF">
              <w:rPr>
                <w:rFonts w:ascii="Times New Roman" w:hAnsi="Times New Roman"/>
              </w:rPr>
              <w:t>Значення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="00E20536" w:rsidRPr="00D90AEF">
              <w:rPr>
                <w:rFonts w:ascii="Times New Roman" w:hAnsi="Times New Roman"/>
              </w:rPr>
              <w:t>індивідуального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="00E20536" w:rsidRPr="00D90AEF">
              <w:rPr>
                <w:rFonts w:ascii="Times New Roman" w:hAnsi="Times New Roman"/>
              </w:rPr>
              <w:t>виступу</w:t>
            </w:r>
            <w:proofErr w:type="spellEnd"/>
            <w:r w:rsidR="00E20536"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Вплив</w:t>
            </w:r>
            <w:proofErr w:type="spellEnd"/>
            <w:r w:rsidRPr="00D90AEF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індивідуальності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D90AEF">
              <w:rPr>
                <w:rFonts w:ascii="Times New Roman" w:hAnsi="Times New Roman"/>
              </w:rPr>
              <w:t>профіль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соціальних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D90AEF">
              <w:rPr>
                <w:rFonts w:ascii="Times New Roman" w:hAnsi="Times New Roman"/>
              </w:rPr>
              <w:t>Віртуальний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Гумор</w:t>
            </w:r>
            <w:proofErr w:type="spellEnd"/>
            <w:r w:rsidRPr="00D90AEF">
              <w:rPr>
                <w:rFonts w:ascii="Times New Roman" w:hAnsi="Times New Roman"/>
              </w:rPr>
              <w:t xml:space="preserve"> як </w:t>
            </w:r>
            <w:proofErr w:type="spellStart"/>
            <w:r w:rsidRPr="00D90AEF">
              <w:rPr>
                <w:rFonts w:ascii="Times New Roman" w:hAnsi="Times New Roman"/>
              </w:rPr>
              <w:t>елемент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Візуальний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спікера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Персональний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брендинг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лідерства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потенційної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емпатії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підготовки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вивчати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потенційну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зрозуміти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очікування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правильно </w:t>
            </w:r>
            <w:proofErr w:type="spellStart"/>
            <w:r w:rsidRPr="00D90AEF">
              <w:rPr>
                <w:rFonts w:ascii="Times New Roman" w:hAnsi="Times New Roman"/>
              </w:rPr>
              <w:t>задавати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реагувати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відповідати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Реакція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некоректну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поведінку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D90AEF">
              <w:rPr>
                <w:rFonts w:ascii="Times New Roman" w:hAnsi="Times New Roman"/>
              </w:rPr>
              <w:t>сприймати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критику.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E20536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типові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помилки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Логічні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Психологія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D90AEF">
              <w:rPr>
                <w:rFonts w:ascii="Times New Roman" w:hAnsi="Times New Roman"/>
              </w:rPr>
              <w:t>поведінкової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економіки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Маніпулятивні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виступів</w:t>
            </w:r>
            <w:proofErr w:type="spellEnd"/>
            <w:r w:rsidRPr="00D90AEF">
              <w:rPr>
                <w:rFonts w:ascii="Times New Roman" w:hAnsi="Times New Roman"/>
              </w:rPr>
              <w:t>. Протокольно-</w:t>
            </w:r>
            <w:proofErr w:type="spellStart"/>
            <w:r w:rsidRPr="00D90AEF">
              <w:rPr>
                <w:rFonts w:ascii="Times New Roman" w:hAnsi="Times New Roman"/>
              </w:rPr>
              <w:t>етикетні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розробки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проголошення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вітань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Замість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Post</w:t>
            </w:r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Scriptum</w:t>
            </w:r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Шукайте</w:t>
            </w:r>
            <w:proofErr w:type="spellEnd"/>
            <w:r w:rsidRPr="00D90AEF">
              <w:rPr>
                <w:rFonts w:ascii="Times New Roman" w:hAnsi="Times New Roman"/>
              </w:rPr>
              <w:t xml:space="preserve"> свою «</w:t>
            </w:r>
            <w:proofErr w:type="spellStart"/>
            <w:r w:rsidRPr="00D90AEF">
              <w:rPr>
                <w:rFonts w:ascii="Times New Roman" w:hAnsi="Times New Roman"/>
              </w:rPr>
              <w:t>Ідею</w:t>
            </w:r>
            <w:proofErr w:type="spellEnd"/>
            <w:r w:rsidRPr="00D90AEF">
              <w:rPr>
                <w:rFonts w:ascii="Times New Roman" w:hAnsi="Times New Roman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1F212B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0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0B1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1277"/>
    <w:multiLevelType w:val="hybridMultilevel"/>
    <w:tmpl w:val="0E74F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D706E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A086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7238D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9A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DB43E5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7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2"/>
  </w:num>
  <w:num w:numId="3">
    <w:abstractNumId w:val="45"/>
  </w:num>
  <w:num w:numId="4">
    <w:abstractNumId w:val="11"/>
  </w:num>
  <w:num w:numId="5">
    <w:abstractNumId w:val="8"/>
  </w:num>
  <w:num w:numId="6">
    <w:abstractNumId w:val="46"/>
  </w:num>
  <w:num w:numId="7">
    <w:abstractNumId w:val="27"/>
  </w:num>
  <w:num w:numId="8">
    <w:abstractNumId w:val="4"/>
  </w:num>
  <w:num w:numId="9">
    <w:abstractNumId w:val="25"/>
  </w:num>
  <w:num w:numId="10">
    <w:abstractNumId w:val="21"/>
  </w:num>
  <w:num w:numId="11">
    <w:abstractNumId w:val="38"/>
  </w:num>
  <w:num w:numId="12">
    <w:abstractNumId w:val="18"/>
  </w:num>
  <w:num w:numId="13">
    <w:abstractNumId w:val="37"/>
  </w:num>
  <w:num w:numId="14">
    <w:abstractNumId w:val="13"/>
  </w:num>
  <w:num w:numId="15">
    <w:abstractNumId w:val="0"/>
  </w:num>
  <w:num w:numId="16">
    <w:abstractNumId w:val="10"/>
  </w:num>
  <w:num w:numId="17">
    <w:abstractNumId w:val="19"/>
  </w:num>
  <w:num w:numId="18">
    <w:abstractNumId w:val="9"/>
  </w:num>
  <w:num w:numId="19">
    <w:abstractNumId w:val="40"/>
  </w:num>
  <w:num w:numId="20">
    <w:abstractNumId w:val="32"/>
  </w:num>
  <w:num w:numId="21">
    <w:abstractNumId w:val="14"/>
  </w:num>
  <w:num w:numId="22">
    <w:abstractNumId w:val="36"/>
  </w:num>
  <w:num w:numId="23">
    <w:abstractNumId w:val="17"/>
  </w:num>
  <w:num w:numId="24">
    <w:abstractNumId w:val="2"/>
  </w:num>
  <w:num w:numId="25">
    <w:abstractNumId w:val="6"/>
  </w:num>
  <w:num w:numId="26">
    <w:abstractNumId w:val="5"/>
  </w:num>
  <w:num w:numId="27">
    <w:abstractNumId w:val="28"/>
  </w:num>
  <w:num w:numId="28">
    <w:abstractNumId w:val="41"/>
  </w:num>
  <w:num w:numId="29">
    <w:abstractNumId w:val="35"/>
  </w:num>
  <w:num w:numId="30">
    <w:abstractNumId w:val="23"/>
  </w:num>
  <w:num w:numId="31">
    <w:abstractNumId w:val="20"/>
  </w:num>
  <w:num w:numId="32">
    <w:abstractNumId w:val="29"/>
  </w:num>
  <w:num w:numId="33">
    <w:abstractNumId w:val="48"/>
  </w:num>
  <w:num w:numId="34">
    <w:abstractNumId w:val="43"/>
  </w:num>
  <w:num w:numId="35">
    <w:abstractNumId w:val="30"/>
  </w:num>
  <w:num w:numId="36">
    <w:abstractNumId w:val="34"/>
  </w:num>
  <w:num w:numId="37">
    <w:abstractNumId w:val="33"/>
  </w:num>
  <w:num w:numId="38">
    <w:abstractNumId w:val="39"/>
  </w:num>
  <w:num w:numId="39">
    <w:abstractNumId w:val="24"/>
  </w:num>
  <w:num w:numId="40">
    <w:abstractNumId w:val="42"/>
  </w:num>
  <w:num w:numId="41">
    <w:abstractNumId w:val="31"/>
  </w:num>
  <w:num w:numId="42">
    <w:abstractNumId w:val="3"/>
  </w:num>
  <w:num w:numId="43">
    <w:abstractNumId w:val="12"/>
  </w:num>
  <w:num w:numId="44">
    <w:abstractNumId w:val="15"/>
  </w:num>
  <w:num w:numId="45">
    <w:abstractNumId w:val="16"/>
  </w:num>
  <w:num w:numId="46">
    <w:abstractNumId w:val="26"/>
  </w:num>
  <w:num w:numId="47">
    <w:abstractNumId w:val="47"/>
  </w:num>
  <w:num w:numId="48">
    <w:abstractNumId w:val="4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2645A"/>
    <w:rsid w:val="00133820"/>
    <w:rsid w:val="00143754"/>
    <w:rsid w:val="001605F4"/>
    <w:rsid w:val="00167534"/>
    <w:rsid w:val="0018039B"/>
    <w:rsid w:val="00184B49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455E5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9F2AA7"/>
    <w:rsid w:val="009F5681"/>
    <w:rsid w:val="00A55686"/>
    <w:rsid w:val="00A6490A"/>
    <w:rsid w:val="00A72678"/>
    <w:rsid w:val="00A900E6"/>
    <w:rsid w:val="00AA77AF"/>
    <w:rsid w:val="00AB0485"/>
    <w:rsid w:val="00AC48B7"/>
    <w:rsid w:val="00AE0404"/>
    <w:rsid w:val="00AF640A"/>
    <w:rsid w:val="00B36D6A"/>
    <w:rsid w:val="00BB1933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5622C"/>
    <w:rsid w:val="00D63E67"/>
    <w:rsid w:val="00D76269"/>
    <w:rsid w:val="00D825FD"/>
    <w:rsid w:val="00DE0B63"/>
    <w:rsid w:val="00E10FAD"/>
    <w:rsid w:val="00E144B0"/>
    <w:rsid w:val="00E16899"/>
    <w:rsid w:val="00E20536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0647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ef.it/butler/files/2009/11/thaler80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4</cp:revision>
  <dcterms:created xsi:type="dcterms:W3CDTF">2020-03-08T14:49:00Z</dcterms:created>
  <dcterms:modified xsi:type="dcterms:W3CDTF">2020-04-08T13:52:00Z</dcterms:modified>
</cp:coreProperties>
</file>