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МІНІСТЕРСТВО ОСВІТИ І НАУКИ УКРАЇНИ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Львівський національний університет імені Івана Франка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Факультет філософський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Кафедра теорії та історії культури</w:t>
      </w:r>
    </w:p>
    <w:p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Затверджено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</w:t>
      </w: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 засіданні кафедри теорії та історії культури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філософського факультету 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Львівського національного університету 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імені Івана Франка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(протокол № __</w:t>
      </w:r>
      <w:r w:rsidR="00454C0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__ від __</w:t>
      </w:r>
      <w:r w:rsidR="00454C0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30_серпня_ 2020</w:t>
      </w:r>
      <w:r w:rsidRPr="002628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_ р.)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</w:t>
      </w:r>
    </w:p>
    <w:p w:rsidR="002628EE" w:rsidRPr="002628EE" w:rsidRDefault="002628EE" w:rsidP="00262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Завідувач кафедри _________________ </w:t>
      </w:r>
    </w:p>
    <w:p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628EE" w:rsidRPr="002628EE" w:rsidRDefault="002628EE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Силабус</w:t>
      </w:r>
      <w:proofErr w:type="spellEnd"/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 навчальної дисципліни «</w:t>
      </w:r>
      <w:r w:rsidR="00CE0D1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Історія української культури</w:t>
      </w: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»,</w:t>
      </w:r>
    </w:p>
    <w:p w:rsidR="002628EE" w:rsidRDefault="002628EE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що викладається в межах ОПП </w:t>
      </w:r>
      <w:r w:rsidR="00CB34B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магісте</w:t>
      </w: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рського</w:t>
      </w:r>
      <w:r w:rsidR="005325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рівня вищої освіти для </w:t>
      </w:r>
    </w:p>
    <w:p w:rsidR="00CE0D12" w:rsidRDefault="00CE0D12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</w:t>
      </w:r>
      <w:r w:rsidR="00454C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удентів факультету філологічного факультету</w:t>
      </w:r>
      <w:bookmarkStart w:id="0" w:name="_GoBack"/>
      <w:bookmarkEnd w:id="0"/>
    </w:p>
    <w:p w:rsidR="00CE0D12" w:rsidRDefault="00CE0D12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E0D12" w:rsidRDefault="00CE0D12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CE0D12" w:rsidRPr="002628EE" w:rsidRDefault="00CE0D12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628EE" w:rsidRPr="002628EE" w:rsidRDefault="002628EE" w:rsidP="002628E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2628EE" w:rsidRPr="002628EE" w:rsidRDefault="002628EE" w:rsidP="002628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 2020 р.</w:t>
      </w:r>
      <w:r w:rsidRPr="002628E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28EE" w:rsidRPr="002628EE" w:rsidRDefault="002628EE" w:rsidP="0026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EE">
        <w:rPr>
          <w:rFonts w:ascii="Times New Roman" w:hAnsi="Times New Roman" w:cs="Times New Roman"/>
          <w:b/>
          <w:sz w:val="24"/>
          <w:szCs w:val="24"/>
        </w:rPr>
        <w:lastRenderedPageBreak/>
        <w:t>СИЛАБУС КУРСУ</w:t>
      </w:r>
    </w:p>
    <w:p w:rsidR="00397D85" w:rsidRDefault="00397D85" w:rsidP="0026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Історія української культури</w:t>
      </w:r>
    </w:p>
    <w:p w:rsidR="002628EE" w:rsidRPr="002628EE" w:rsidRDefault="002628EE" w:rsidP="0026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EE">
        <w:rPr>
          <w:rFonts w:ascii="Times New Roman" w:hAnsi="Times New Roman" w:cs="Times New Roman"/>
          <w:b/>
          <w:sz w:val="24"/>
          <w:szCs w:val="24"/>
        </w:rPr>
        <w:t>2020-2021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2628EE" w:rsidRPr="002628EE" w:rsidTr="004D6159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ED6B2A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  <w:r w:rsidR="002628EE"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8EE" w:rsidRPr="002628EE" w:rsidTr="004D6159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2628EE" w:rsidRPr="002628EE" w:rsidTr="004D6159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Філософський факультет, кафедра теорії та історії культури  </w:t>
            </w:r>
          </w:p>
        </w:tc>
      </w:tr>
      <w:tr w:rsidR="002628EE" w:rsidRPr="002628EE" w:rsidTr="004D6159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 </w:t>
            </w:r>
            <w:r w:rsidRPr="002628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 гуманітарні науки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, спеціальність  </w:t>
            </w:r>
            <w:r w:rsidRPr="002628E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034 культурологія</w:t>
            </w:r>
          </w:p>
        </w:tc>
      </w:tr>
      <w:tr w:rsidR="002628EE" w:rsidRPr="002628EE" w:rsidTr="004D6159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ED6B2A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Васьків Андрій Юліанович, кандидат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історичних</w:t>
            </w:r>
            <w:r w:rsidR="002628EE" w:rsidRPr="002628E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2628EE"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 кафедри теорії та історії культури 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:rsidTr="004D6159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викладача (</w:t>
            </w:r>
            <w:proofErr w:type="spellStart"/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-ів</w:t>
            </w:r>
            <w:proofErr w:type="spellEnd"/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6B2A" w:rsidRPr="00D03751" w:rsidRDefault="00ED6B2A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Andrij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Vaskiv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тел. (032)-239-42-10 (кафедра теорії та історії культури)</w:t>
            </w:r>
          </w:p>
        </w:tc>
      </w:tr>
      <w:tr w:rsidR="002628EE" w:rsidRPr="002628EE" w:rsidTr="004D6159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теорії та історії культури, вул. Університетська, 1, </w:t>
            </w: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. 357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2628EE" w:rsidRPr="002628EE" w:rsidTr="004D6159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B44DC" w:rsidRPr="002628EE" w:rsidRDefault="002628EE" w:rsidP="00D5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B2A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» є </w:t>
            </w:r>
            <w:r w:rsidR="00D566E6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дисципліною і складена відповідно до освітньо-професійної програми підготовки </w:t>
            </w:r>
            <w:r w:rsidR="000B44DC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спеціальності 034 «Культурологія». Вона містить лекційний курс, семінарські заняття і самостійну роботу студентів. 3 кредити, 90 год. Для вивчення дисципліни передбачено два змістових модулі. Діагностують студентів поточним (впродовж семестру) і підсумковим (залік) контролем і оцінюють у 100 балів (за Європейською Кредитно-Трансферною Системою ECTS).</w:t>
            </w:r>
          </w:p>
        </w:tc>
      </w:tr>
      <w:tr w:rsidR="002628EE" w:rsidRPr="002628EE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FE1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03AE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» має предметом </w:t>
            </w:r>
            <w:r w:rsidR="008203AE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>культурологічн</w:t>
            </w:r>
            <w:r w:rsidR="00354E9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3AE">
              <w:rPr>
                <w:rFonts w:ascii="Times New Roman" w:hAnsi="Times New Roman" w:cs="Times New Roman"/>
                <w:sz w:val="24"/>
                <w:szCs w:val="24"/>
              </w:rPr>
              <w:t>історичних епох культурного розвитку українського народу. Курс передбачає аналіз феномену та закономірностей розвитку духовної та матеріальної культури українства як у теоретичній, так і практичній площинах.</w:t>
            </w:r>
            <w:r w:rsidR="000B44DC" w:rsidRPr="000B44DC">
              <w:rPr>
                <w:rFonts w:ascii="Times New Roman" w:hAnsi="Times New Roman" w:cs="Times New Roman"/>
                <w:sz w:val="24"/>
                <w:szCs w:val="24"/>
              </w:rPr>
              <w:t xml:space="preserve"> Знання студентів контролюють за якістю виступів на семінарських заняттях, індивідуальних завдань самостійної роботи, а також за якістю виконання контрольних модульних робіт. Діагностують студентів поточним контролем і оцінюють у 100 балів.</w:t>
            </w:r>
          </w:p>
        </w:tc>
      </w:tr>
      <w:tr w:rsidR="002628EE" w:rsidRPr="002628EE" w:rsidTr="004D6159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Мета та </w:t>
            </w:r>
            <w:proofErr w:type="spellStart"/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цілі</w:t>
            </w:r>
            <w:proofErr w:type="spellEnd"/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1EFC" w:rsidRPr="000839C4" w:rsidRDefault="00FE1EFC" w:rsidP="00FE1EFC">
            <w:pPr>
              <w:ind w:firstLine="170"/>
              <w:jc w:val="both"/>
              <w:rPr>
                <w:rFonts w:ascii="Times New Roman" w:hAnsi="Times New Roman" w:cs="Times New Roman"/>
                <w:sz w:val="24"/>
              </w:rPr>
            </w:pPr>
            <w:r w:rsidRPr="000839C4">
              <w:rPr>
                <w:rFonts w:ascii="Times New Roman" w:hAnsi="Times New Roman" w:cs="Times New Roman"/>
                <w:b/>
                <w:i/>
                <w:sz w:val="24"/>
              </w:rPr>
              <w:t>Метою</w:t>
            </w:r>
            <w:r w:rsidRPr="000839C4">
              <w:rPr>
                <w:rFonts w:ascii="Times New Roman" w:hAnsi="Times New Roman" w:cs="Times New Roman"/>
                <w:sz w:val="24"/>
              </w:rPr>
              <w:t xml:space="preserve"> навчальної дисципліни «Історія української культури» є вивчення основних періодів розвитку української культури, проблеми етногенезу та </w:t>
            </w:r>
            <w:proofErr w:type="spellStart"/>
            <w:r w:rsidRPr="000839C4">
              <w:rPr>
                <w:rFonts w:ascii="Times New Roman" w:hAnsi="Times New Roman" w:cs="Times New Roman"/>
                <w:sz w:val="24"/>
              </w:rPr>
              <w:t>культурогенезу</w:t>
            </w:r>
            <w:proofErr w:type="spellEnd"/>
            <w:r w:rsidRPr="000839C4">
              <w:rPr>
                <w:rFonts w:ascii="Times New Roman" w:hAnsi="Times New Roman" w:cs="Times New Roman"/>
                <w:sz w:val="24"/>
              </w:rPr>
              <w:t xml:space="preserve"> українського народу, аналіз історичної специфіки української національної культурної традиції, що постає невід’ємною умовою формування ціннісних орієнтирів та гуманізації сучасного українського соціокультурного простору.</w:t>
            </w:r>
          </w:p>
          <w:p w:rsidR="00FE1EFC" w:rsidRPr="000839C4" w:rsidRDefault="000839C4" w:rsidP="000839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Цілі </w:t>
            </w:r>
            <w:r w:rsidR="00FE1EFC" w:rsidRPr="000839C4">
              <w:rPr>
                <w:rFonts w:ascii="Times New Roman" w:hAnsi="Times New Roman" w:cs="Times New Roman"/>
                <w:sz w:val="24"/>
              </w:rPr>
              <w:t>курсу «Історія української культури» полягає у тому, щоб ознайомити студентів з основними історичними періодами становлення феномену української культури, закономірностями її функціонування і розвитку, формування у студентів поглибленого розуміння фундаментальних понять і категорій української культури, оволодіння сучасними методами культурологічного аналізу, розуміння тенденцій сучасних соціокультурних трансформацій в українській культурі.</w:t>
            </w:r>
          </w:p>
          <w:p w:rsidR="002628EE" w:rsidRPr="002628EE" w:rsidRDefault="002628EE" w:rsidP="0008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699F" w:rsidRPr="00D03751" w:rsidRDefault="0049699F" w:rsidP="004969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література</w:t>
            </w:r>
          </w:p>
          <w:p w:rsidR="0049699F" w:rsidRPr="00D03751" w:rsidRDefault="0049699F" w:rsidP="004969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Основна: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Абрамович С.Д.,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Чікарькова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 Світова та українська культура: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посібник. – Львів: Світ, 2004. – 344с.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Анучина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В., Гребенюк Н. Є., Лисенко О. А. Українська та зарубіжна культура. – Х.: Одіссей, 2006. – 375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Білоцерківський В.Я.,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 Історія української культури.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К.: Знання, 2009. – 413с.  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Бокань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В., Польовий Л. Історія культури України. – Київ: МАУП, 2002. – 256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Висоцький О. Ю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037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Історія української культури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Навчальний посібник.  – Дніпропетровськ: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НМетАУ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2009. – 130 c.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Виткалов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Митровка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М.М. Українська культура: Навчально-методичний посібник. – Рівне: Волинські обереги, 2001.– 168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Греченко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Чорний І.В.,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Кушнерук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Рижко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Історія світової та української культури: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Підруч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для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освіти. – К.: Літера, 2000. – 464с.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Заєць І.І. Витоки духовної культури українського народу. – Вінниця: Континент-Прим, 2006.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Історія світової та української культури: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 для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світи / В.А.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Греченко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та ін. – К.: Літера ЛТД, 2005. – 464с.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архітектури / Ред. В.І.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Тимофієнко.–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К.: Техніка, 2003.– 472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Історія української культури / За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ред. І. Крип’якевича. – 4–те видання. – К.: Либідь, 2002. – 656 с. 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Історія української культури: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Зб. матеріалів і документів /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 Б.І. Білик та ін. – К.: Вища шк., 2000. – 607с.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культури: у 5 томах. – К.: Наукова думка, 2001–Т.1.–1134 с., Т.2– 847 с., Т.3, 2003–1245 с. 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Історія української та зарубіжної культури: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/ С.М.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Клапчук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ті ін. – 4-те вид., перероб. і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 – К.: Знання-Прес, 2002. – 351с.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Крвавич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Д.П.,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Овсійчук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О. Українське мистецтво: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посібн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У 3 ч. / Передмова проф. В.Скотного. –  Ч.І. –  Львів: Світ, 2003. –  256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Крвавич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Д.П.,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Овсійчук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О. Українське мистецтво: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посібн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У 3 ч. /Передмова проф. С. Павлюка. – Ч. 2. –  Львів: Світ, 2004. –  268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Крвавич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Д.П.,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Овсійчук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О. Українське мистецтво: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посібн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У 3 ч. –  Ч. 3. –  Львів: Світ, 2005. – 268 с.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Культура і побут населення України: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В.І.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Наулко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та ін.. – 2-е вид.,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 та перероб. – К.: Либідь, 1993. – 288с.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Культурологія: українська та зарубіжна культура : Навчальний посібник / За ред. М.М.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Заковича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–  К.: Знання, 2007. –  567 c. </w:t>
            </w:r>
          </w:p>
          <w:p w:rsidR="0049699F" w:rsidRPr="00D03751" w:rsidRDefault="00316993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49699F" w:rsidRPr="00D0375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Лекції з історії світової та вітчизняної культури</w:t>
              </w:r>
            </w:hyperlink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Навч.посібник</w:t>
            </w:r>
            <w:proofErr w:type="spellEnd"/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Вид. 2-ге, перероб. і </w:t>
            </w:r>
            <w:proofErr w:type="spellStart"/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./ За ред. </w:t>
            </w:r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проф. А. </w:t>
            </w:r>
            <w:proofErr w:type="spellStart"/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Яртися</w:t>
            </w:r>
            <w:proofErr w:type="spellEnd"/>
            <w:r w:rsidR="0049699F"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проф. В. Мельника. – Львів: Світ, 2005. – 568 с.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Огієнко І.</w:t>
            </w: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Українська культура: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Коротка історія культурного життя українського народу. – К.: Довіра, 1992. – 141с.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Попович М.В. Нарис історії культури України. – К.: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АртЕк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2001. – 728с. 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Семчишин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Тисяча років української культури. – К., 1996. – 689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культура: історія і сучасність: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посібник/ За ред.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Черепанової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С.О. – Львів: Світ, 1994.– 456 с.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 Українська культура: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Лекції за редакцією Дмитра Антоновича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/ Упор. С.В. Ульяновська. – К.: Либідь, 1993. – 592с.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Українська та зарубіжна культура: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посібник. /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Закович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Зязун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І.А.,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Семашко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 та ін. – К.: Товариство «Знання», 2000. – 622с.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Українська та зарубіжна культура: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посібник./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Дещинський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Л.Є., Денисов Я.Я.,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Скалецький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 та ін. – Львів: Бескид Біт, 2005. – 304с.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Українська та зарубіжна культура: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Навч.-метод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посібник. – К.: КНЕУ, 2003. – 367 с.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 Українська художня культура: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 / За ред. І.Ф. Ляшенка. – К.: Либідь, 1996. – 416с.</w:t>
            </w:r>
          </w:p>
          <w:p w:rsidR="0049699F" w:rsidRPr="00D03751" w:rsidRDefault="0049699F" w:rsidP="004969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Українське краєзнавство: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сторінки історії / Г.С. Дем’янчук та ін. – К.: Вид. Центр «Просвіта», 2006. – 296с.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Українське мистецтво та архітектура кінця ХІХ – початку </w:t>
            </w:r>
            <w:proofErr w:type="spellStart"/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ХХст</w:t>
            </w:r>
            <w:proofErr w:type="spellEnd"/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/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НАНУ. Інститут мистецтвознавства, фольклористики та етнології ім. М.Т. Рильського. – К.: Наук. думка, 2000. – 240с.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В.Я. Українська і світова культура: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К.: Вид-во «Україна», 2003. – 336с.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М.,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Тишевська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Г. Історія української культури. – К.: Кондор,   2006. – 258с.</w:t>
            </w:r>
          </w:p>
          <w:p w:rsidR="0049699F" w:rsidRPr="00D03751" w:rsidRDefault="0049699F" w:rsidP="004969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9699F" w:rsidRPr="00D03751" w:rsidRDefault="0049699F" w:rsidP="004969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Додаткова: </w:t>
            </w:r>
          </w:p>
          <w:p w:rsidR="0049699F" w:rsidRPr="00D03751" w:rsidRDefault="0049699F" w:rsidP="004969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Баран В.Д., Баран Я.В. Походження українського народу.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К., 2002.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403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Брайчевський М.Ю. Утвердження християнства на Русі.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К., 1983.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Відейко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М.Ю. Трипільська цивілізація.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К., 2003.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184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Грушевський М.С. Історія української літератури.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К., 1993.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Т. ІІ.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264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Залізняк Л. Л. Первісна історія України.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К., 1999.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263 с.</w:t>
            </w:r>
          </w:p>
          <w:p w:rsidR="0049699F" w:rsidRPr="00D03751" w:rsidRDefault="0049699F" w:rsidP="00496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Історія української літератури: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В 6т. 9кн. /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В.В. Яременко; Приміт. С.К.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Росовецького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 – К. : Либідь, 1993. – 264с., 285с., 336с., 320с., 256с., 352с., 264с, 280с.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Лозко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Г. Українське народознавство. - Харків, 2005.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469 с.</w:t>
            </w:r>
          </w:p>
          <w:p w:rsidR="0049699F" w:rsidRPr="00D03751" w:rsidRDefault="0049699F" w:rsidP="00496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Минуле українського театру /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І.О.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Мар’яненко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. – К.: Мистецтво, 1953. – 180с.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Б. Кам'яна Могила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світова пам'ятка стародавньої культури в Україні.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К., 2003.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152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Нечуй-Левицький І. Світогляд українського народу.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К., 1993.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87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Овсійчук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Майстри українського бароко. </w:t>
            </w:r>
            <w:proofErr w:type="spellStart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Жовківський</w:t>
            </w:r>
            <w:proofErr w:type="spellEnd"/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художній осередок. – К.: Наукова думка, 1991. – 338с. 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Павлів Д. Бронзова доба. Початок праслов'янської історії // Історія України.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Львів, 1996. - С. 3-50.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Рыбаков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Язычество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славян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М., 1981.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608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Українське бароко та європейський контекст: Архітектура, образотворче мистецтво, театр і музика. – К.: Наукова думка, 1991. – 256 с.</w:t>
            </w:r>
          </w:p>
          <w:p w:rsidR="0049699F" w:rsidRPr="00D03751" w:rsidRDefault="0049699F" w:rsidP="004969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Українці: народні вірування, повір’я, демонологія /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Упор., прим. та біогр. нариси  А.П. Пономарьова та ін. – 2-е вид. – К.: Либідь, 1991. – 640с.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Чижевський Д. І. Українське літературне бароко. – К.: Обереги, 2003. – 575 с. 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Шилов Ю.О. Джерела витоків української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етнокультури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ХІХ тис. до н.е.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ІІ тис. до н.е.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Аратта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, 2002.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271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Яценко Б., Яценко В.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Велесова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книга.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К.: Велес, 2004. </w:t>
            </w: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256 с.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арубіжні українці. Етнографічний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довідник.–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К.: </w:t>
            </w:r>
            <w:proofErr w:type="spellStart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Україна.–</w:t>
            </w:r>
            <w:proofErr w:type="spellEnd"/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 1991.– 256 с. 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 xml:space="preserve">Корінний М.М. Короткий термінологічний словник з української та зарубіжної культури. – К.: Україна, 2000. – 184 с. </w:t>
            </w:r>
          </w:p>
          <w:p w:rsidR="0049699F" w:rsidRPr="00D03751" w:rsidRDefault="0049699F" w:rsidP="0049699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Митці України. Енциклопедичний довідник. – К.: ІСБН, 1992. – 847 с.</w:t>
            </w:r>
          </w:p>
          <w:p w:rsidR="0049699F" w:rsidRPr="00D03751" w:rsidRDefault="0049699F" w:rsidP="0049699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9699F" w:rsidRPr="00D03751" w:rsidRDefault="0049699F" w:rsidP="0049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9F" w:rsidRPr="00D03751" w:rsidRDefault="0049699F" w:rsidP="0049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Інформаційні </w:t>
            </w:r>
            <w:proofErr w:type="spellStart"/>
            <w:r w:rsidRPr="00D03751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інтернет-ресурси</w:t>
            </w:r>
            <w:proofErr w:type="spellEnd"/>
          </w:p>
          <w:p w:rsidR="0049699F" w:rsidRPr="00D03751" w:rsidRDefault="0049699F" w:rsidP="0049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99F" w:rsidRPr="00D03751" w:rsidRDefault="0049699F" w:rsidP="0049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51">
              <w:rPr>
                <w:rFonts w:ascii="Times New Roman" w:hAnsi="Times New Roman" w:cs="Times New Roman"/>
                <w:sz w:val="24"/>
                <w:szCs w:val="24"/>
              </w:rPr>
              <w:t>Культура. Освіта. Наука // електронний ресурс: режим доступу: http://www.nbuv.gov.ua/webnavigator/culture_science_education</w:t>
            </w:r>
          </w:p>
          <w:p w:rsidR="002628EE" w:rsidRPr="002628EE" w:rsidRDefault="002628EE" w:rsidP="0049699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:rsidTr="004D6159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3 кредити, 90 год.</w:t>
            </w:r>
          </w:p>
        </w:tc>
      </w:tr>
      <w:tr w:rsidR="002628EE" w:rsidRPr="002628EE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32  аудиторних години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16  годин лекцій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16 годин  практичних занять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58 годин самостійної роботи</w:t>
            </w:r>
          </w:p>
        </w:tc>
      </w:tr>
      <w:tr w:rsidR="002628EE" w:rsidRPr="002628EE" w:rsidTr="004D6159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D3A9A" w:rsidRPr="000D3A9A" w:rsidRDefault="000D3A9A" w:rsidP="000D3A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суть, зміст поняття культура, структуру та функції культури; 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головні етапи розвитку, характерні особливості періодизації та репрезентанти української культури; 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процеси та події, які зумовлювали зміну умонастроїв та перехід від одного періоду української культури до іншого;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та зміст основних мистецьких стилів та напрямів української культури (у архітектурі, художньому та образотворчому мистецтві, літературі); 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світоглядні засади визначних представників української культури різних періодів, їх здобутки, досягнення, особливості діяльності в процесі культурно-історичного поступу;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місце та значення української культури в системі світової культури;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зіставлення культурних явищ національної культури з відповідними процесами та періодами світової культури;</w:t>
            </w:r>
          </w:p>
          <w:p w:rsidR="000D3A9A" w:rsidRPr="000D3A9A" w:rsidRDefault="000D3A9A" w:rsidP="000D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світоглядні тенденції, які притаманні сучасній українській культурі. </w:t>
            </w:r>
          </w:p>
          <w:p w:rsidR="000D3A9A" w:rsidRPr="000D3A9A" w:rsidRDefault="000D3A9A" w:rsidP="000D3A9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9A" w:rsidRPr="000D3A9A" w:rsidRDefault="000D3A9A" w:rsidP="000D3A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пояснити суть феномену культури, її роль у людській життєдіяльності, способи набуття, збереження та передачі базових цінностей культури; 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аналізувати головні етапи розвитку, закономірності функціонування та становлення української культури;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характеризувати, вміти пояснити та наводити приклади чільних здобутків та пам’яток культури України;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порівняти (зіставити, знайти спільне) особливості різних культурних періодів; 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наводити найвизначніші культурно-мистецькі пам’ятки та імена видатних представників того чи </w:t>
            </w:r>
            <w:r w:rsidRPr="000D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іншого періоду історії культури України;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роль і місце української культури в світовій цивілізації, пояснити історичну специфіку української національної культурної традиції; 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аналізувати тенденції новітніх соціокультурних трансформацій та сучасних культурологічних процесів, які стосуються як історії української, так і світової культури;</w:t>
            </w:r>
          </w:p>
          <w:p w:rsidR="000D3A9A" w:rsidRPr="000D3A9A" w:rsidRDefault="000D3A9A" w:rsidP="000D3A9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9A">
              <w:rPr>
                <w:rFonts w:ascii="Times New Roman" w:hAnsi="Times New Roman" w:cs="Times New Roman"/>
                <w:sz w:val="24"/>
                <w:szCs w:val="24"/>
              </w:rPr>
              <w:t>обґрунтовувати власні світоглядні позиції на основі знань історико-культурної спадщини України, а також турбуватися про збереження та примноження національної культурної спадщини.</w:t>
            </w:r>
          </w:p>
          <w:p w:rsidR="002628EE" w:rsidRPr="002628EE" w:rsidRDefault="002628EE" w:rsidP="00C967E2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:rsidTr="004D6159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2628EE" w:rsidRPr="002628EE" w:rsidTr="004D6159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Подано у табличній формі схем</w:t>
            </w:r>
            <w:r w:rsidR="009106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курсу «</w:t>
            </w:r>
            <w:r w:rsidR="000D3A9A"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української </w:t>
            </w:r>
            <w:proofErr w:type="spellStart"/>
            <w:r w:rsidR="000D3A9A">
              <w:rPr>
                <w:rFonts w:ascii="Times New Roman" w:hAnsi="Times New Roman" w:cs="Times New Roman"/>
                <w:sz w:val="24"/>
                <w:szCs w:val="24"/>
              </w:rPr>
              <w:t>кльтури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28EE" w:rsidRPr="002628EE" w:rsidTr="004D6159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0D3A9A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2628EE" w:rsidRPr="002628EE" w:rsidTr="004D6159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C96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з історії України, історії світової культури, історії української культури, релігієзнавства, </w:t>
            </w:r>
            <w:r w:rsidR="00C967E2">
              <w:rPr>
                <w:rFonts w:ascii="Times New Roman" w:hAnsi="Times New Roman" w:cs="Times New Roman"/>
                <w:sz w:val="24"/>
                <w:szCs w:val="24"/>
              </w:rPr>
              <w:t>історії мистецтва, філософії культури, естетики, нової соціокультурної реальності в Україні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28EE" w:rsidRPr="002628EE" w:rsidTr="004D6159">
        <w:trPr>
          <w:trHeight w:val="19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Проблемно-пошукові.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Техніки опрацювання дискусійних питань.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і їх презентацій.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Метод усного опитування.</w:t>
            </w:r>
          </w:p>
        </w:tc>
      </w:tr>
      <w:tr w:rsidR="002628EE" w:rsidRPr="002628EE" w:rsidTr="004D6159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proofErr w:type="spellStart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роздаткові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матеріали, підключення до мережі </w:t>
            </w:r>
            <w:proofErr w:type="spellStart"/>
            <w:r w:rsidR="009106F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8EE" w:rsidRPr="002628EE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Критерії оцінювання за курсом «</w:t>
            </w:r>
            <w:r w:rsidR="000D3A9A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Загалом – 100 балів, з них:</w:t>
            </w:r>
          </w:p>
          <w:tbl>
            <w:tblPr>
              <w:tblW w:w="14781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"/>
              <w:gridCol w:w="996"/>
              <w:gridCol w:w="992"/>
              <w:gridCol w:w="851"/>
              <w:gridCol w:w="992"/>
              <w:gridCol w:w="851"/>
              <w:gridCol w:w="992"/>
              <w:gridCol w:w="1134"/>
              <w:gridCol w:w="1134"/>
              <w:gridCol w:w="1559"/>
              <w:gridCol w:w="1697"/>
              <w:gridCol w:w="3576"/>
            </w:tblGrid>
            <w:tr w:rsidR="002628EE" w:rsidRPr="002628EE" w:rsidTr="004D6159">
              <w:trPr>
                <w:gridAfter w:val="1"/>
                <w:wAfter w:w="3576" w:type="dxa"/>
                <w:cantSplit/>
                <w:trHeight w:val="724"/>
              </w:trPr>
              <w:tc>
                <w:tcPr>
                  <w:tcW w:w="7949" w:type="dxa"/>
                  <w:gridSpan w:val="9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559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Контролі</w:t>
                  </w:r>
                </w:p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знань</w:t>
                  </w:r>
                </w:p>
              </w:tc>
              <w:tc>
                <w:tcPr>
                  <w:tcW w:w="1697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</w:t>
                  </w:r>
                </w:p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EE" w:rsidRPr="002628EE" w:rsidTr="004D6159">
              <w:trPr>
                <w:gridAfter w:val="1"/>
                <w:wAfter w:w="3576" w:type="dxa"/>
                <w:cantSplit/>
                <w:trHeight w:val="671"/>
              </w:trPr>
              <w:tc>
                <w:tcPr>
                  <w:tcW w:w="3838" w:type="dxa"/>
                  <w:gridSpan w:val="5"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№1</w:t>
                  </w:r>
                </w:p>
              </w:tc>
              <w:tc>
                <w:tcPr>
                  <w:tcW w:w="4111" w:type="dxa"/>
                  <w:gridSpan w:val="4"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Змістовий модуль № 2</w:t>
                  </w:r>
                </w:p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97" w:type="dxa"/>
                  <w:vMerge w:val="restart"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628EE" w:rsidRPr="002628EE" w:rsidTr="004D6159">
              <w:trPr>
                <w:gridAfter w:val="1"/>
                <w:wAfter w:w="3576" w:type="dxa"/>
                <w:cantSplit/>
                <w:trHeight w:val="371"/>
              </w:trPr>
              <w:tc>
                <w:tcPr>
                  <w:tcW w:w="1003" w:type="dxa"/>
                  <w:gridSpan w:val="2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Т1</w:t>
                  </w:r>
                </w:p>
              </w:tc>
              <w:tc>
                <w:tcPr>
                  <w:tcW w:w="992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Т2</w:t>
                  </w:r>
                </w:p>
              </w:tc>
              <w:tc>
                <w:tcPr>
                  <w:tcW w:w="851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Т3</w:t>
                  </w:r>
                </w:p>
              </w:tc>
              <w:tc>
                <w:tcPr>
                  <w:tcW w:w="992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Т4</w:t>
                  </w:r>
                </w:p>
              </w:tc>
              <w:tc>
                <w:tcPr>
                  <w:tcW w:w="851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Т5</w:t>
                  </w:r>
                </w:p>
              </w:tc>
              <w:tc>
                <w:tcPr>
                  <w:tcW w:w="992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Т6</w:t>
                  </w:r>
                </w:p>
              </w:tc>
              <w:tc>
                <w:tcPr>
                  <w:tcW w:w="1134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Т7</w:t>
                  </w:r>
                </w:p>
              </w:tc>
              <w:tc>
                <w:tcPr>
                  <w:tcW w:w="1134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Т8</w:t>
                  </w:r>
                </w:p>
              </w:tc>
              <w:tc>
                <w:tcPr>
                  <w:tcW w:w="1559" w:type="dxa"/>
                  <w:vMerge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EE" w:rsidRPr="002628EE" w:rsidTr="004D6159">
              <w:trPr>
                <w:gridAfter w:val="1"/>
                <w:wAfter w:w="3576" w:type="dxa"/>
                <w:cantSplit/>
              </w:trPr>
              <w:tc>
                <w:tcPr>
                  <w:tcW w:w="1003" w:type="dxa"/>
                  <w:gridSpan w:val="2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2628EE" w:rsidRPr="002628EE" w:rsidRDefault="002628EE" w:rsidP="002628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vMerge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dxa"/>
                  <w:vMerge/>
                </w:tcPr>
                <w:p w:rsidR="002628EE" w:rsidRPr="002628EE" w:rsidRDefault="002628EE" w:rsidP="002628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28EE" w:rsidRPr="002628EE" w:rsidTr="004D615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il"/>
                  <w:insideV w:val="nil"/>
                </w:tblBorders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  <w:tblLook w:val="0600" w:firstRow="0" w:lastRow="0" w:firstColumn="0" w:lastColumn="0" w:noHBand="1" w:noVBand="1"/>
              </w:tblPrEx>
              <w:trPr>
                <w:gridBefore w:val="1"/>
                <w:wBefore w:w="7" w:type="dxa"/>
                <w:trHeight w:val="1280"/>
              </w:trPr>
              <w:tc>
                <w:tcPr>
                  <w:tcW w:w="14774" w:type="dxa"/>
                  <w:gridSpan w:val="11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2628EE" w:rsidRPr="002628EE" w:rsidRDefault="002628EE" w:rsidP="002628E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28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</w:p>
                <w:p w:rsidR="002628EE" w:rsidRPr="002628EE" w:rsidRDefault="002628EE" w:rsidP="002628E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28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Шкала оцінювання: вузу, національна та ECTS</w:t>
                  </w:r>
                </w:p>
                <w:p w:rsidR="002628EE" w:rsidRPr="002628EE" w:rsidRDefault="002628EE" w:rsidP="002628EE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6"/>
                    <w:gridCol w:w="1561"/>
                    <w:gridCol w:w="915"/>
                    <w:gridCol w:w="2865"/>
                    <w:gridCol w:w="4121"/>
                  </w:tblGrid>
                  <w:tr w:rsidR="002628EE" w:rsidRPr="002628EE" w:rsidTr="004D6159">
                    <w:trPr>
                      <w:cantSplit/>
                      <w:trHeight w:val="435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 ECTS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79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 національною шкалою</w:t>
                        </w:r>
                      </w:p>
                    </w:tc>
                  </w:tr>
                  <w:tr w:rsidR="002628EE" w:rsidRPr="002628EE" w:rsidTr="004D6159">
                    <w:trPr>
                      <w:cantSplit/>
                      <w:trHeight w:val="450"/>
                    </w:trPr>
                    <w:tc>
                      <w:tcPr>
                        <w:tcW w:w="25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</w:t>
                        </w:r>
                      </w:p>
                    </w:tc>
                    <w:tc>
                      <w:tcPr>
                        <w:tcW w:w="4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Залік</w:t>
                        </w:r>
                      </w:p>
                    </w:tc>
                  </w:tr>
                  <w:tr w:rsidR="002628EE" w:rsidRPr="002628EE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 – 100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  <w:proofErr w:type="spellStart"/>
                        <w:r w:rsidRPr="002628EE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  <w:t>Відмінно</w:t>
                        </w:r>
                        <w:proofErr w:type="spellEnd"/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2628EE" w:rsidRPr="002628EE" w:rsidRDefault="002628EE" w:rsidP="002628EE">
                        <w:pPr>
                          <w:keepNext/>
                          <w:keepLines/>
                          <w:spacing w:before="320" w:after="80" w:line="276" w:lineRule="auto"/>
                          <w:jc w:val="center"/>
                          <w:outlineLvl w:val="2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</w:pPr>
                        <w:proofErr w:type="spellStart"/>
                        <w:r w:rsidRPr="002628EE"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  <w:lang w:val="ru-RU" w:eastAsia="uk-UA"/>
                          </w:rPr>
                          <w:t>Зараховано</w:t>
                        </w:r>
                        <w:proofErr w:type="spellEnd"/>
                      </w:p>
                    </w:tc>
                  </w:tr>
                  <w:tr w:rsidR="002628EE" w:rsidRPr="002628EE" w:rsidTr="004D6159">
                    <w:trPr>
                      <w:cantSplit/>
                      <w:trHeight w:val="194"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81-89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628EE" w:rsidRPr="002628EE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71-80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Добре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628EE" w:rsidRPr="002628EE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61-70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628EE" w:rsidRPr="002628EE" w:rsidTr="004D6159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 xml:space="preserve">Е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51-60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628E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Достатньо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628EE" w:rsidRPr="002628EE" w:rsidRDefault="002628EE" w:rsidP="002628EE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2628EE" w:rsidRPr="002628EE" w:rsidRDefault="002628EE" w:rsidP="002628EE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:rsidTr="004D615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Питання до </w:t>
            </w:r>
            <w:r w:rsidR="000D3A9A">
              <w:rPr>
                <w:rFonts w:ascii="Times New Roman" w:hAnsi="Times New Roman" w:cs="Times New Roman"/>
                <w:b/>
                <w:sz w:val="24"/>
                <w:szCs w:val="24"/>
              </w:rPr>
              <w:t>іспиту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E789F" w:rsidRDefault="008E789F" w:rsidP="008E789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Екзаменаційні питання</w:t>
            </w:r>
          </w:p>
          <w:p w:rsidR="008E789F" w:rsidRDefault="008E789F" w:rsidP="008E789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національна культура як самобутній соціокультурний феномен, її характерні риси та ознаки.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історії української культури.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Джерела формування української культури.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Періодизація історії української культури.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Автохтонна та міграційна теорії походження  українського народу.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Трипільська культура І</w:t>
            </w:r>
            <w:r w:rsidRPr="008E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-ІІІ тис. до н.е. 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Зарубинецька та Черняхівська культура східнослов’янських племен дохристиянської Русі.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Київська Русь як соціокультурна система.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писемності, освіти та літератури в добу Київської Русі.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Іларіон Київський “Слово про Закон, Благодать та істину”: зміст, значення та основні проблеми твору.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Архітектура Київської Русі.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Образотворче мистецтво та іконопис Київської Русі.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Галицько-Волинська Русь як культурна спадкоємниця Київської Русі.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Поширення ідей раннього гуманізму в Україні (Юрій Дрогобич, Павло Русин, Станіслав </w:t>
            </w:r>
            <w:proofErr w:type="spellStart"/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Оріховський</w:t>
            </w:r>
            <w:proofErr w:type="spellEnd"/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 та основні проблеми праці Станіслава</w:t>
            </w:r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Оріховського</w:t>
            </w:r>
            <w:proofErr w:type="spellEnd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“Напущення польському королеві </w:t>
            </w:r>
            <w:proofErr w:type="spellStart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Сігізмунду</w:t>
            </w:r>
            <w:proofErr w:type="spellEnd"/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Августу”.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Діяльність  І.Вишенського на ниві полемічної літератури.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Скульптура і живопис України Х</w:t>
            </w:r>
            <w:r w:rsidRPr="008E7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І ст.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Діяльність Острозького культурно-освітнього осередку.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Культурно-просвітницька діяльність братських шкіл. 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Запорізької Січі та її самобутні риси.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Музична культура і театральне мистецтво України епохи Ренесансу.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Львівський архітектурний Ренесанс.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Українське бароко в літературі, архітектурі та образотворчому мистецтві.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творчості Г.Сковороди для розвитку української культури.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Класицизм в архітектурі та живописі українського Просвітництва.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 Дворянський період національно-культурного відродження, його особливості.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Народницький період національно-культурного відродження, його характерні риси та ознаки. 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Просвітницька діяльність </w:t>
            </w:r>
            <w:proofErr w:type="spellStart"/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громадівських</w:t>
            </w:r>
            <w:proofErr w:type="spellEnd"/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 в Україні.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Модерністський період національно-культурного відродження, його характерні риси та ознаки.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Ю.Бачинський та М.Міхновський – виразники української національної ідеї.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Національно-культурне відродження у Галичині.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Культурно-просвітницька діяльність “Руської Трійці”.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Літературна та громадсько-політична діяльність Т.Г.Шевченка.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М.Костомаров “Закон Божий”. Книга буття українського народу” – програмний документ “Кирило-Мефодіївського товариства”.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Львівський, Харківський, Київський університети та їх значення для української культури ХІХ ст.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музичної культури і театрального мистецтва в Україні ХІХ ст.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Періодизація духовної культури ХХ ст., головні тенденції і розвитку. 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М.Грушевський і процеси  державотворення в Україні у період національно-демократичної революції 1917-1918 рр.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Постать Івана Франка в українській культурі.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Львівський університет – історія та сучасність.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“Розстріляне відродження” 20-30-х років ХХ ст. та його трагічні наслідки для української культури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Суспільно-політична та культурно-просвітницька діяльність “шістдесятників”.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Лесь Курбас  – визначний діяч  українського театрального мистецтва.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Довженко – основоположник українського кіномистецтва. 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Головні чинники, тенденції та риси сучасної української культури.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Художня культура та її особливості.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Феномен масової культури.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Розвиток сучасних національних музичних традицій, театру та кіномистецтва.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освіти і наукових знань в Україні наприкінці ХХ – поч. ХХІ ст.  </w:t>
            </w:r>
          </w:p>
          <w:p w:rsidR="008E789F" w:rsidRPr="008E789F" w:rsidRDefault="008E789F" w:rsidP="008E78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89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.Нечуй-Левицький. «Світогляд українського народу».</w:t>
            </w:r>
            <w:r w:rsidRPr="008E789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2628EE" w:rsidRPr="00974A7A" w:rsidRDefault="002628EE" w:rsidP="008E789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EE" w:rsidRPr="002628EE" w:rsidTr="004D6159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628EE" w:rsidRPr="002628EE" w:rsidRDefault="002628EE" w:rsidP="0026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EE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628EE" w:rsidRPr="002628EE" w:rsidRDefault="002628EE" w:rsidP="002628EE">
      <w:pPr>
        <w:rPr>
          <w:rFonts w:ascii="Times New Roman" w:hAnsi="Times New Roman" w:cs="Times New Roman"/>
          <w:sz w:val="24"/>
          <w:szCs w:val="24"/>
        </w:rPr>
      </w:pPr>
    </w:p>
    <w:p w:rsidR="007339DC" w:rsidRDefault="00316993"/>
    <w:sectPr w:rsidR="007339DC" w:rsidSect="0085221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93" w:rsidRDefault="00316993" w:rsidP="008E789F">
      <w:pPr>
        <w:spacing w:after="0" w:line="240" w:lineRule="auto"/>
      </w:pPr>
      <w:r>
        <w:separator/>
      </w:r>
    </w:p>
  </w:endnote>
  <w:endnote w:type="continuationSeparator" w:id="0">
    <w:p w:rsidR="00316993" w:rsidRDefault="00316993" w:rsidP="008E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93" w:rsidRDefault="00316993" w:rsidP="008E789F">
      <w:pPr>
        <w:spacing w:after="0" w:line="240" w:lineRule="auto"/>
      </w:pPr>
      <w:r>
        <w:separator/>
      </w:r>
    </w:p>
  </w:footnote>
  <w:footnote w:type="continuationSeparator" w:id="0">
    <w:p w:rsidR="00316993" w:rsidRDefault="00316993" w:rsidP="008E789F">
      <w:pPr>
        <w:spacing w:after="0" w:line="240" w:lineRule="auto"/>
      </w:pPr>
      <w:r>
        <w:continuationSeparator/>
      </w:r>
    </w:p>
  </w:footnote>
  <w:footnote w:id="1">
    <w:p w:rsidR="008E789F" w:rsidRPr="008E789F" w:rsidRDefault="008E789F">
      <w:pPr>
        <w:pStyle w:val="a6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4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92CF0"/>
    <w:multiLevelType w:val="hybridMultilevel"/>
    <w:tmpl w:val="649E7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54CB7"/>
    <w:multiLevelType w:val="hybridMultilevel"/>
    <w:tmpl w:val="399A55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B0777"/>
    <w:multiLevelType w:val="hybridMultilevel"/>
    <w:tmpl w:val="43E2A5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23FE7"/>
    <w:multiLevelType w:val="hybridMultilevel"/>
    <w:tmpl w:val="B90C7ED4"/>
    <w:lvl w:ilvl="0" w:tplc="EC621B1A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87384"/>
    <w:multiLevelType w:val="hybridMultilevel"/>
    <w:tmpl w:val="DC287C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B4814"/>
    <w:multiLevelType w:val="hybridMultilevel"/>
    <w:tmpl w:val="FB0C8D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E8"/>
    <w:rsid w:val="00062A90"/>
    <w:rsid w:val="00066E48"/>
    <w:rsid w:val="000839C4"/>
    <w:rsid w:val="000B44DC"/>
    <w:rsid w:val="000D3A9A"/>
    <w:rsid w:val="00106603"/>
    <w:rsid w:val="001248FB"/>
    <w:rsid w:val="00167A7C"/>
    <w:rsid w:val="001A50EE"/>
    <w:rsid w:val="00201F33"/>
    <w:rsid w:val="002628EE"/>
    <w:rsid w:val="00316993"/>
    <w:rsid w:val="003470DF"/>
    <w:rsid w:val="00347931"/>
    <w:rsid w:val="00354E97"/>
    <w:rsid w:val="00397D85"/>
    <w:rsid w:val="00443F08"/>
    <w:rsid w:val="00454C0F"/>
    <w:rsid w:val="0049699F"/>
    <w:rsid w:val="004C6EE8"/>
    <w:rsid w:val="004D0BBF"/>
    <w:rsid w:val="00505BC4"/>
    <w:rsid w:val="00532583"/>
    <w:rsid w:val="00570475"/>
    <w:rsid w:val="005C411C"/>
    <w:rsid w:val="006A7091"/>
    <w:rsid w:val="006C120E"/>
    <w:rsid w:val="00751729"/>
    <w:rsid w:val="007962D6"/>
    <w:rsid w:val="007A622C"/>
    <w:rsid w:val="008203AE"/>
    <w:rsid w:val="008E5279"/>
    <w:rsid w:val="008E789F"/>
    <w:rsid w:val="009106F6"/>
    <w:rsid w:val="00974A7A"/>
    <w:rsid w:val="00A343ED"/>
    <w:rsid w:val="00B23170"/>
    <w:rsid w:val="00B539D5"/>
    <w:rsid w:val="00C30908"/>
    <w:rsid w:val="00C922A3"/>
    <w:rsid w:val="00C967E2"/>
    <w:rsid w:val="00CA7FA8"/>
    <w:rsid w:val="00CB34B2"/>
    <w:rsid w:val="00CD45A6"/>
    <w:rsid w:val="00CE0D12"/>
    <w:rsid w:val="00D03751"/>
    <w:rsid w:val="00D566E6"/>
    <w:rsid w:val="00D74B28"/>
    <w:rsid w:val="00D92734"/>
    <w:rsid w:val="00E14F5A"/>
    <w:rsid w:val="00EC1221"/>
    <w:rsid w:val="00ED6B2A"/>
    <w:rsid w:val="00F04BE4"/>
    <w:rsid w:val="00F45003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08"/>
  </w:style>
  <w:style w:type="paragraph" w:styleId="1">
    <w:name w:val="heading 1"/>
    <w:basedOn w:val="a"/>
    <w:next w:val="a"/>
    <w:link w:val="10"/>
    <w:uiPriority w:val="99"/>
    <w:qFormat/>
    <w:rsid w:val="008E78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2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122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92734"/>
    <w:pPr>
      <w:ind w:left="720"/>
      <w:contextualSpacing/>
    </w:pPr>
  </w:style>
  <w:style w:type="character" w:styleId="a5">
    <w:name w:val="Strong"/>
    <w:qFormat/>
    <w:rsid w:val="0049699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E789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6">
    <w:name w:val="footnote text"/>
    <w:basedOn w:val="a"/>
    <w:link w:val="a7"/>
    <w:uiPriority w:val="99"/>
    <w:semiHidden/>
    <w:unhideWhenUsed/>
    <w:rsid w:val="008E789F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8E78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78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08"/>
  </w:style>
  <w:style w:type="paragraph" w:styleId="1">
    <w:name w:val="heading 1"/>
    <w:basedOn w:val="a"/>
    <w:next w:val="a"/>
    <w:link w:val="10"/>
    <w:uiPriority w:val="99"/>
    <w:qFormat/>
    <w:rsid w:val="008E78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2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122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92734"/>
    <w:pPr>
      <w:ind w:left="720"/>
      <w:contextualSpacing/>
    </w:pPr>
  </w:style>
  <w:style w:type="character" w:styleId="a5">
    <w:name w:val="Strong"/>
    <w:qFormat/>
    <w:rsid w:val="0049699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E789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6">
    <w:name w:val="footnote text"/>
    <w:basedOn w:val="a"/>
    <w:link w:val="a7"/>
    <w:uiPriority w:val="99"/>
    <w:semiHidden/>
    <w:unhideWhenUsed/>
    <w:rsid w:val="008E789F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8E78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7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ddiplom.org/kult2.h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8B158-FA8C-46A4-9716-573D7B91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10566</Words>
  <Characters>6023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Ліщинська</dc:creator>
  <cp:lastModifiedBy>Людмила Федорівна</cp:lastModifiedBy>
  <cp:revision>3</cp:revision>
  <dcterms:created xsi:type="dcterms:W3CDTF">2020-12-14T14:23:00Z</dcterms:created>
  <dcterms:modified xsi:type="dcterms:W3CDTF">2020-12-16T12:55:00Z</dcterms:modified>
</cp:coreProperties>
</file>