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C2" w:rsidRDefault="008A3BC2" w:rsidP="008A3BC2">
      <w:pPr>
        <w:jc w:val="center"/>
        <w:rPr>
          <w:b/>
          <w:color w:val="auto"/>
          <w:lang w:val="uk-UA"/>
        </w:rPr>
      </w:pPr>
    </w:p>
    <w:p w:rsidR="008A3BC2" w:rsidRPr="008A3BC2" w:rsidRDefault="008A3BC2" w:rsidP="008A3BC2">
      <w:pPr>
        <w:jc w:val="center"/>
        <w:rPr>
          <w:b/>
          <w:caps/>
          <w:lang w:val="ru-RU"/>
        </w:rPr>
      </w:pPr>
      <w:r>
        <w:rPr>
          <w:b/>
          <w:color w:val="auto"/>
          <w:lang w:val="uk-UA"/>
        </w:rPr>
        <w:t xml:space="preserve">Силабус курсу </w:t>
      </w:r>
      <w:r w:rsidRPr="008A3BC2">
        <w:rPr>
          <w:b/>
          <w:lang w:val="ru-RU"/>
        </w:rPr>
        <w:t xml:space="preserve"> Порівняльний аналіз політичних інститутів країн Центрально-Східної Європи</w:t>
      </w:r>
    </w:p>
    <w:p w:rsidR="008A3BC2" w:rsidRDefault="008A3BC2" w:rsidP="008A3BC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______________</w:t>
      </w:r>
    </w:p>
    <w:p w:rsidR="008A3BC2" w:rsidRDefault="00C37F88" w:rsidP="008A3BC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="008A3BC2">
        <w:rPr>
          <w:b/>
          <w:color w:val="auto"/>
          <w:lang w:val="uk-UA"/>
        </w:rPr>
        <w:t xml:space="preserve"> навчального року</w:t>
      </w:r>
    </w:p>
    <w:p w:rsidR="008A3BC2" w:rsidRDefault="008A3BC2" w:rsidP="008A3BC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ПРОГРАМА</w:t>
      </w:r>
    </w:p>
    <w:p w:rsidR="008A3BC2" w:rsidRDefault="008A3BC2" w:rsidP="008A3BC2">
      <w:pPr>
        <w:jc w:val="center"/>
        <w:rPr>
          <w:color w:val="auto"/>
          <w:lang w:val="uk-UA"/>
        </w:rPr>
      </w:pPr>
      <w:r>
        <w:rPr>
          <w:color w:val="auto"/>
          <w:lang w:val="uk-UA"/>
        </w:rPr>
        <w:t>дисципліни вільного вибору магістра</w:t>
      </w:r>
    </w:p>
    <w:p w:rsidR="008A3BC2" w:rsidRDefault="008A3BC2" w:rsidP="008A3BC2">
      <w:pPr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підготовки </w:t>
      </w:r>
      <w:r w:rsidRPr="008A3BC2">
        <w:rPr>
          <w:b/>
          <w:color w:val="auto"/>
          <w:lang w:val="uk-UA"/>
        </w:rPr>
        <w:t>доктора філосо</w:t>
      </w:r>
      <w:r>
        <w:rPr>
          <w:color w:val="auto"/>
          <w:lang w:val="uk-UA"/>
        </w:rPr>
        <w:t>фії</w:t>
      </w:r>
    </w:p>
    <w:p w:rsidR="008A3BC2" w:rsidRDefault="008A3BC2" w:rsidP="008A3BC2">
      <w:pPr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з галузі знань </w:t>
      </w:r>
      <w:r w:rsidRPr="008A3BC2">
        <w:rPr>
          <w:b/>
          <w:color w:val="auto"/>
          <w:lang w:val="uk-UA"/>
        </w:rPr>
        <w:t>05 – Соціальні та поведінкові науки</w:t>
      </w:r>
    </w:p>
    <w:p w:rsidR="008A3BC2" w:rsidRPr="008A3BC2" w:rsidRDefault="008A3BC2" w:rsidP="008A3BC2">
      <w:pPr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за спеціальністю </w:t>
      </w:r>
      <w:r w:rsidRPr="008A3BC2">
        <w:rPr>
          <w:b/>
          <w:color w:val="auto"/>
          <w:lang w:val="uk-UA"/>
        </w:rPr>
        <w:t>052 Політологія</w:t>
      </w:r>
    </w:p>
    <w:p w:rsidR="008A3BC2" w:rsidRDefault="008A3BC2" w:rsidP="008A3BC2">
      <w:pPr>
        <w:jc w:val="center"/>
        <w:rPr>
          <w:b/>
          <w:color w:val="auto"/>
          <w:lang w:val="uk-UA"/>
        </w:rPr>
      </w:pPr>
    </w:p>
    <w:p w:rsidR="008A3BC2" w:rsidRDefault="008A3BC2" w:rsidP="008A3BC2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581"/>
        <w:gridCol w:w="7787"/>
      </w:tblGrid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Pr="008A3BC2" w:rsidRDefault="008A3BC2" w:rsidP="008A3BC2">
            <w:pPr>
              <w:jc w:val="center"/>
              <w:rPr>
                <w:caps/>
                <w:lang w:val="ru-RU"/>
              </w:rPr>
            </w:pPr>
            <w:r w:rsidRPr="008A3BC2">
              <w:rPr>
                <w:color w:val="auto"/>
                <w:lang w:val="uk-UA"/>
              </w:rPr>
              <w:t xml:space="preserve"> </w:t>
            </w:r>
            <w:r w:rsidRPr="008A3BC2">
              <w:rPr>
                <w:lang w:val="ru-RU"/>
              </w:rPr>
              <w:t>Порівняльний аналіз політичних інститутів країн Центрально-Східної Європи</w:t>
            </w:r>
          </w:p>
          <w:p w:rsidR="008A3BC2" w:rsidRPr="008A3BC2" w:rsidRDefault="008A3BC2">
            <w:pPr>
              <w:jc w:val="both"/>
              <w:rPr>
                <w:color w:val="auto"/>
                <w:lang w:val="ru-RU"/>
              </w:rPr>
            </w:pP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2" w:rsidRDefault="008A3B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 – 1, кім.206</w:t>
            </w:r>
          </w:p>
        </w:tc>
      </w:tr>
      <w:tr w:rsidR="008A3BC2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2" w:rsidRDefault="008A3BC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2" w:rsidRDefault="008A3B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05 – Соціальні та поведінкові науки;</w:t>
            </w:r>
          </w:p>
          <w:p w:rsidR="008A3BC2" w:rsidRDefault="008A3B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Спеціальність – 052 Політологія</w:t>
            </w: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Романюк Анатолій Семенович, доктор політичних наук, професор, завідувач кафедрою політології</w:t>
            </w:r>
          </w:p>
        </w:tc>
      </w:tr>
      <w:tr w:rsidR="008A3BC2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Pr="008A3BC2" w:rsidRDefault="008A3BC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Anatoliy.romanyuk@lnu.edu</w:t>
            </w:r>
          </w:p>
        </w:tc>
      </w:tr>
      <w:tr w:rsidR="008A3BC2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C37F8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Онлайн</w:t>
            </w:r>
          </w:p>
        </w:tc>
      </w:tr>
      <w:tr w:rsidR="008A3BC2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 w:rsidRPr="008A3BC2">
              <w:rPr>
                <w:b/>
                <w:lang w:val="ru-RU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2" w:rsidRDefault="008A3BC2">
            <w:pPr>
              <w:jc w:val="both"/>
              <w:rPr>
                <w:color w:val="auto"/>
                <w:lang w:val="uk-UA"/>
              </w:rPr>
            </w:pP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 w:rsidP="00FF7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FF77C1">
              <w:rPr>
                <w:color w:val="auto"/>
                <w:lang w:val="uk-UA"/>
              </w:rPr>
              <w:t xml:space="preserve">розуміти політичні процеси в країнах Центрально-Східної Європи, давати оцінку роботі основних політичних </w:t>
            </w:r>
            <w:r w:rsidR="00FF77C1">
              <w:rPr>
                <w:color w:val="auto"/>
                <w:lang w:val="uk-UA"/>
              </w:rPr>
              <w:lastRenderedPageBreak/>
              <w:t>інститутів країн регіону.</w:t>
            </w:r>
            <w:r>
              <w:rPr>
                <w:color w:val="auto"/>
                <w:lang w:val="uk-UA"/>
              </w:rPr>
              <w:t xml:space="preserve"> Тому у курсі представлено як огляд </w:t>
            </w:r>
            <w:r w:rsidR="00FF77C1">
              <w:rPr>
                <w:color w:val="auto"/>
                <w:lang w:val="uk-UA"/>
              </w:rPr>
              <w:t xml:space="preserve">теоретичних </w:t>
            </w:r>
            <w:r>
              <w:rPr>
                <w:color w:val="auto"/>
                <w:lang w:val="uk-UA"/>
              </w:rPr>
              <w:t>концепцій</w:t>
            </w:r>
            <w:r w:rsidR="00FF77C1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так і процесів та інструментів, які потрібні</w:t>
            </w:r>
            <w:r w:rsidR="00FF77C1">
              <w:rPr>
                <w:color w:val="auto"/>
                <w:lang w:val="uk-UA"/>
              </w:rPr>
              <w:t xml:space="preserve"> для практичного аналізу.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8A3BC2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 w:rsidP="00FF77C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FF77C1" w:rsidRPr="00FF77C1">
              <w:rPr>
                <w:lang w:val="uk-UA"/>
              </w:rPr>
              <w:t>Порівняльний аналіз політичних інститутів країн Центрально-Східної Європи</w:t>
            </w:r>
            <w:r>
              <w:rPr>
                <w:color w:val="auto"/>
                <w:lang w:val="uk-UA"/>
              </w:rPr>
              <w:t xml:space="preserve">» є завершальною нормативною/вибірковою дисципліною з спеціальності </w:t>
            </w:r>
            <w:r w:rsidR="00FF77C1">
              <w:rPr>
                <w:color w:val="auto"/>
                <w:lang w:val="uk-UA"/>
              </w:rPr>
              <w:t>052 Політологія</w:t>
            </w:r>
            <w:r>
              <w:rPr>
                <w:color w:val="auto"/>
                <w:lang w:val="uk-UA"/>
              </w:rPr>
              <w:t xml:space="preserve"> для освітньої програми </w:t>
            </w:r>
            <w:r w:rsidR="00FF77C1">
              <w:rPr>
                <w:color w:val="auto"/>
                <w:lang w:val="uk-UA"/>
              </w:rPr>
              <w:t xml:space="preserve">підготовки магістрів, яка викладається в першому </w:t>
            </w:r>
            <w:r>
              <w:rPr>
                <w:color w:val="auto"/>
                <w:lang w:val="uk-UA"/>
              </w:rPr>
              <w:t>семестрі в о</w:t>
            </w:r>
            <w:r w:rsidR="00FF77C1">
              <w:rPr>
                <w:color w:val="auto"/>
                <w:lang w:val="uk-UA"/>
              </w:rPr>
              <w:t>бсязі 4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C1" w:rsidRPr="00FF77C1" w:rsidRDefault="008A3BC2" w:rsidP="00FF77C1">
            <w:pPr>
              <w:tabs>
                <w:tab w:val="left" w:pos="3900"/>
              </w:tabs>
              <w:ind w:firstLine="567"/>
              <w:jc w:val="both"/>
              <w:rPr>
                <w:b/>
                <w:spacing w:val="-6"/>
                <w:lang w:val="uk-UA"/>
              </w:rPr>
            </w:pPr>
            <w:r>
              <w:rPr>
                <w:color w:val="auto"/>
                <w:lang w:val="uk-UA"/>
              </w:rPr>
              <w:t>Метою вивчення нормативної/вибіркової дисципліни «</w:t>
            </w:r>
            <w:r w:rsidR="00FF77C1" w:rsidRPr="00FF77C1">
              <w:rPr>
                <w:lang w:val="uk-UA"/>
              </w:rPr>
              <w:t>Порівняльний аналіз політичних інститутів країн Центрально-Східної Європи</w:t>
            </w:r>
            <w:r>
              <w:rPr>
                <w:color w:val="auto"/>
                <w:lang w:val="uk-UA"/>
              </w:rPr>
              <w:t xml:space="preserve">» є </w:t>
            </w:r>
            <w:r w:rsidR="00FF77C1" w:rsidRPr="00FF77C1">
              <w:rPr>
                <w:spacing w:val="-6"/>
                <w:lang w:val="uk-UA"/>
              </w:rPr>
              <w:t xml:space="preserve">розкрити сутність і зміст основних тенденцій розвитку національних політичних інститутів країн Центрально-Східної Європи (ЦСЄ) після падіння „Берлінського муру” та напрацювати механізми адекватної порівняльної оцінки національних політичних інститутів. </w:t>
            </w:r>
          </w:p>
          <w:p w:rsidR="008A3BC2" w:rsidRDefault="008A3BC2">
            <w:pPr>
              <w:jc w:val="both"/>
              <w:rPr>
                <w:color w:val="auto"/>
                <w:lang w:val="uk-UA"/>
              </w:rPr>
            </w:pP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C1" w:rsidRPr="008B427B" w:rsidRDefault="00FF77C1" w:rsidP="008B427B">
            <w:pPr>
              <w:ind w:left="720"/>
              <w:jc w:val="center"/>
              <w:rPr>
                <w:b/>
                <w:spacing w:val="-6"/>
                <w:lang w:val="ru-RU"/>
              </w:rPr>
            </w:pPr>
            <w:r w:rsidRPr="008B427B">
              <w:rPr>
                <w:b/>
                <w:spacing w:val="-6"/>
                <w:lang w:val="ru-RU"/>
              </w:rPr>
              <w:t>Основна література:</w:t>
            </w:r>
          </w:p>
          <w:p w:rsid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Романюк А.С., Литвин В.С. Порівняльний аналіз політичних інститутів країн Вишеградської групи та інших країн Центрально-Східної Європи/ А.С.Романюк, В.С.Литвин – Львів:</w:t>
            </w:r>
            <w:r w:rsidR="008B427B">
              <w:rPr>
                <w:spacing w:val="-6"/>
                <w:lang w:val="ru-RU"/>
              </w:rPr>
              <w:t xml:space="preserve"> ЛНУ </w:t>
            </w:r>
            <w:r>
              <w:rPr>
                <w:spacing w:val="-6"/>
                <w:lang w:val="ru-RU"/>
              </w:rPr>
              <w:t xml:space="preserve">імені Івана </w:t>
            </w:r>
            <w:r w:rsidR="008B427B">
              <w:rPr>
                <w:spacing w:val="-6"/>
                <w:lang w:val="ru-RU"/>
              </w:rPr>
              <w:t>Франка, 2016. – 548 с.</w:t>
            </w:r>
          </w:p>
          <w:p w:rsidR="008B427B" w:rsidRPr="008B427B" w:rsidRDefault="008B427B" w:rsidP="008B427B">
            <w:pPr>
              <w:ind w:left="720"/>
              <w:jc w:val="center"/>
              <w:rPr>
                <w:b/>
                <w:spacing w:val="-6"/>
                <w:lang w:val="ru-RU"/>
              </w:rPr>
            </w:pPr>
            <w:r w:rsidRPr="008B427B">
              <w:rPr>
                <w:b/>
                <w:spacing w:val="-6"/>
                <w:lang w:val="ru-RU"/>
              </w:rPr>
              <w:t>Рекомендована література:</w:t>
            </w:r>
          </w:p>
          <w:p w:rsidR="00FF77C1" w:rsidRPr="00FF77C1" w:rsidRDefault="008A3BC2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>
              <w:rPr>
                <w:color w:val="auto"/>
                <w:lang w:val="uk-UA" w:eastAsia="uk-UA"/>
              </w:rPr>
              <w:t> </w:t>
            </w:r>
            <w:r w:rsidR="00FF77C1" w:rsidRPr="00FF77C1">
              <w:rPr>
                <w:i/>
                <w:spacing w:val="-6"/>
                <w:lang w:val="ru-RU"/>
              </w:rPr>
              <w:t>Бокало Н</w:t>
            </w:r>
            <w:r w:rsidR="00FF77C1" w:rsidRPr="00FF77C1">
              <w:rPr>
                <w:spacing w:val="-6"/>
                <w:lang w:val="ru-RU"/>
              </w:rPr>
              <w:t>. Проблеми і перспективи демократизації в країнах Центрально-Східної Європи (на прикладі країн Вишеградської групи) / Н. Бокало, С. Трохимчук. – Львів, 2000. – 68 с.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Брусиловська О</w:t>
            </w:r>
            <w:r w:rsidRPr="00FF77C1">
              <w:rPr>
                <w:spacing w:val="-6"/>
                <w:lang w:val="ru-RU"/>
              </w:rPr>
              <w:t xml:space="preserve">. Посткомуністична Східна </w:t>
            </w:r>
            <w:proofErr w:type="gramStart"/>
            <w:r w:rsidRPr="00FF77C1">
              <w:rPr>
                <w:spacing w:val="-6"/>
                <w:lang w:val="ru-RU"/>
              </w:rPr>
              <w:t>Європа :</w:t>
            </w:r>
            <w:proofErr w:type="gramEnd"/>
            <w:r w:rsidRPr="00FF77C1">
              <w:rPr>
                <w:spacing w:val="-6"/>
                <w:lang w:val="ru-RU"/>
              </w:rPr>
              <w:t xml:space="preserve"> зовнішні впливи, внутрішні зміни / О. Брусиловська. – </w:t>
            </w:r>
            <w:proofErr w:type="gramStart"/>
            <w:r w:rsidRPr="00FF77C1">
              <w:rPr>
                <w:spacing w:val="-6"/>
                <w:lang w:val="ru-RU"/>
              </w:rPr>
              <w:t>Одеса :</w:t>
            </w:r>
            <w:proofErr w:type="gramEnd"/>
            <w:r w:rsidRPr="00FF77C1">
              <w:rPr>
                <w:spacing w:val="-6"/>
                <w:lang w:val="ru-RU"/>
              </w:rPr>
              <w:t xml:space="preserve"> Астропринт, 2007. – 352 с.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Бурдяк В</w:t>
            </w:r>
            <w:r w:rsidRPr="00FF77C1">
              <w:rPr>
                <w:spacing w:val="-6"/>
                <w:lang w:val="ru-RU"/>
              </w:rPr>
              <w:t xml:space="preserve">. Політична культура країн Європи в контексті інтеграційних процесів / В. Бурдяк. – </w:t>
            </w:r>
            <w:proofErr w:type="gramStart"/>
            <w:r w:rsidRPr="00FF77C1">
              <w:rPr>
                <w:spacing w:val="-6"/>
                <w:lang w:val="ru-RU"/>
              </w:rPr>
              <w:t>Чернівці :</w:t>
            </w:r>
            <w:proofErr w:type="gramEnd"/>
            <w:r w:rsidRPr="00FF77C1">
              <w:rPr>
                <w:spacing w:val="-6"/>
                <w:lang w:val="ru-RU"/>
              </w:rPr>
              <w:t xml:space="preserve"> Рута, 2004. – 328 с.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Бурдяк В</w:t>
            </w:r>
            <w:r w:rsidRPr="00FF77C1">
              <w:rPr>
                <w:spacing w:val="-6"/>
                <w:lang w:val="ru-RU"/>
              </w:rPr>
              <w:t xml:space="preserve">.Трансформація постсоціалістичних </w:t>
            </w:r>
            <w:proofErr w:type="gramStart"/>
            <w:r w:rsidRPr="00FF77C1">
              <w:rPr>
                <w:spacing w:val="-6"/>
                <w:lang w:val="ru-RU"/>
              </w:rPr>
              <w:t>країн :</w:t>
            </w:r>
            <w:proofErr w:type="gramEnd"/>
            <w:r w:rsidRPr="00FF77C1">
              <w:rPr>
                <w:spacing w:val="-6"/>
                <w:lang w:val="ru-RU"/>
              </w:rPr>
              <w:t xml:space="preserve"> уніфікація чи розширення варіацій демократичного поступу? / В. Бурдяк // Науковий вісник Ужгородського університету. </w:t>
            </w:r>
            <w:proofErr w:type="gramStart"/>
            <w:r w:rsidRPr="00FF77C1">
              <w:rPr>
                <w:spacing w:val="-6"/>
                <w:lang w:val="ru-RU"/>
              </w:rPr>
              <w:t>Серія :</w:t>
            </w:r>
            <w:proofErr w:type="gramEnd"/>
            <w:r w:rsidRPr="00FF77C1">
              <w:rPr>
                <w:spacing w:val="-6"/>
                <w:lang w:val="ru-RU"/>
              </w:rPr>
              <w:t xml:space="preserve"> Політологія, соціологія, філософія. – Вип.12. – </w:t>
            </w:r>
            <w:proofErr w:type="gramStart"/>
            <w:r w:rsidRPr="00FF77C1">
              <w:rPr>
                <w:spacing w:val="-6"/>
                <w:lang w:val="ru-RU"/>
              </w:rPr>
              <w:t>Ужгород :</w:t>
            </w:r>
            <w:proofErr w:type="gramEnd"/>
            <w:r w:rsidRPr="00FF77C1">
              <w:rPr>
                <w:spacing w:val="-6"/>
                <w:lang w:val="ru-RU"/>
              </w:rPr>
              <w:t xml:space="preserve"> Видавництво УжНУ „Говерла”, 2009. – С. 201–206. 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lastRenderedPageBreak/>
              <w:t>Долженков О</w:t>
            </w:r>
            <w:r w:rsidRPr="00FF77C1">
              <w:rPr>
                <w:spacing w:val="-6"/>
                <w:lang w:val="ru-RU"/>
              </w:rPr>
              <w:t xml:space="preserve">. Посткомуністичні трансформації в країнах Центрально-Східної </w:t>
            </w:r>
            <w:r w:rsidRPr="00FF77C1">
              <w:rPr>
                <w:spacing w:val="-4"/>
                <w:lang w:val="ru-RU"/>
              </w:rPr>
              <w:t xml:space="preserve">Європи та </w:t>
            </w:r>
            <w:proofErr w:type="gramStart"/>
            <w:r w:rsidRPr="00FF77C1">
              <w:rPr>
                <w:spacing w:val="-4"/>
                <w:lang w:val="ru-RU"/>
              </w:rPr>
              <w:t>СНД :</w:t>
            </w:r>
            <w:proofErr w:type="gramEnd"/>
            <w:r w:rsidRPr="00FF77C1">
              <w:rPr>
                <w:spacing w:val="-4"/>
                <w:lang w:val="ru-RU"/>
              </w:rPr>
              <w:t xml:space="preserve"> порівняльний аналіз / О. Долженков // Нова політика. – 2000. –</w:t>
            </w:r>
            <w:r w:rsidRPr="00FF77C1">
              <w:rPr>
                <w:spacing w:val="-6"/>
                <w:lang w:val="ru-RU"/>
              </w:rPr>
              <w:t xml:space="preserve"> № 5. – С. 12–16.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Зашкільняк Л</w:t>
            </w:r>
            <w:r w:rsidRPr="00FF77C1">
              <w:rPr>
                <w:spacing w:val="-6"/>
                <w:lang w:val="ru-RU"/>
              </w:rPr>
              <w:t xml:space="preserve">. Історія Центрально-Східної Європи / Л. Зашкільняк. – </w:t>
            </w:r>
            <w:proofErr w:type="gramStart"/>
            <w:r w:rsidRPr="00FF77C1">
              <w:rPr>
                <w:spacing w:val="-6"/>
                <w:lang w:val="ru-RU"/>
              </w:rPr>
              <w:t>Львів :</w:t>
            </w:r>
            <w:proofErr w:type="gramEnd"/>
            <w:r w:rsidRPr="00FF77C1">
              <w:rPr>
                <w:spacing w:val="-6"/>
                <w:lang w:val="ru-RU"/>
              </w:rPr>
              <w:t xml:space="preserve"> Львівський національний університет імені Івана Франка, 2001. – 660 с.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Зеленько Г</w:t>
            </w:r>
            <w:r w:rsidRPr="00FF77C1">
              <w:rPr>
                <w:spacing w:val="-6"/>
                <w:lang w:val="ru-RU"/>
              </w:rPr>
              <w:t xml:space="preserve">. Коаліція чи </w:t>
            </w:r>
            <w:proofErr w:type="gramStart"/>
            <w:r w:rsidRPr="00FF77C1">
              <w:rPr>
                <w:spacing w:val="-6"/>
                <w:lang w:val="ru-RU"/>
              </w:rPr>
              <w:t>пактування :</w:t>
            </w:r>
            <w:proofErr w:type="gramEnd"/>
            <w:r w:rsidRPr="00FF77C1">
              <w:rPr>
                <w:spacing w:val="-6"/>
                <w:lang w:val="ru-RU"/>
              </w:rPr>
              <w:t xml:space="preserve"> моделі взаємодії політичних еліт на постсоціалістичному просторі / Г. Зеленько // Еліти і цивілізаційні процеси формування націй : Збірник : Т.2. – К. : ТОВ УВПК „ЕксОб”, 2006. – С. 253–267.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2"/>
                <w:lang w:val="ru-RU"/>
              </w:rPr>
              <w:t>Зеленько Г</w:t>
            </w:r>
            <w:r w:rsidRPr="00FF77C1">
              <w:rPr>
                <w:spacing w:val="-2"/>
                <w:lang w:val="ru-RU"/>
              </w:rPr>
              <w:t xml:space="preserve">. Контексти політичного лідерства на постсоціалістичному просторі / </w:t>
            </w:r>
            <w:r w:rsidRPr="00FF77C1">
              <w:rPr>
                <w:spacing w:val="-6"/>
                <w:lang w:val="ru-RU"/>
              </w:rPr>
              <w:t>Г. Зеленько // Політичний менеджмент. – 2006. – С. 136–146.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lang w:val="ru-RU"/>
              </w:rPr>
              <w:t>Зеленько Г</w:t>
            </w:r>
            <w:r w:rsidRPr="00FF77C1">
              <w:rPr>
                <w:lang w:val="ru-RU"/>
              </w:rPr>
              <w:t xml:space="preserve">. Політична „матриця” громадянського </w:t>
            </w:r>
            <w:proofErr w:type="gramStart"/>
            <w:r w:rsidRPr="00FF77C1">
              <w:rPr>
                <w:lang w:val="ru-RU"/>
              </w:rPr>
              <w:t>суспільства :</w:t>
            </w:r>
            <w:proofErr w:type="gramEnd"/>
            <w:r w:rsidRPr="00FF77C1">
              <w:rPr>
                <w:lang w:val="ru-RU"/>
              </w:rPr>
              <w:t xml:space="preserve"> Досвід країн</w:t>
            </w:r>
            <w:r w:rsidRPr="00FF77C1">
              <w:rPr>
                <w:spacing w:val="-6"/>
                <w:lang w:val="ru-RU"/>
              </w:rPr>
              <w:t xml:space="preserve"> Вишеградської групи та України / Г. Зеленько. – </w:t>
            </w:r>
            <w:proofErr w:type="gramStart"/>
            <w:r w:rsidRPr="00FF77C1">
              <w:rPr>
                <w:spacing w:val="-6"/>
                <w:lang w:val="ru-RU"/>
              </w:rPr>
              <w:t>К. :</w:t>
            </w:r>
            <w:proofErr w:type="gramEnd"/>
            <w:r w:rsidRPr="00FF77C1">
              <w:rPr>
                <w:spacing w:val="-6"/>
                <w:lang w:val="ru-RU"/>
              </w:rPr>
              <w:t xml:space="preserve"> Знання України, 2007. – 336 с.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Зеленько Г</w:t>
            </w:r>
            <w:r w:rsidRPr="00FF77C1">
              <w:rPr>
                <w:spacing w:val="-6"/>
                <w:lang w:val="ru-RU"/>
              </w:rPr>
              <w:t xml:space="preserve">. Політичне лідерство в країнах Центрально-Східної </w:t>
            </w:r>
            <w:proofErr w:type="gramStart"/>
            <w:r w:rsidRPr="00FF77C1">
              <w:rPr>
                <w:spacing w:val="-6"/>
                <w:lang w:val="ru-RU"/>
              </w:rPr>
              <w:t>Європи :</w:t>
            </w:r>
            <w:proofErr w:type="gramEnd"/>
            <w:r w:rsidRPr="00FF77C1">
              <w:rPr>
                <w:spacing w:val="-6"/>
                <w:lang w:val="ru-RU"/>
              </w:rPr>
              <w:t xml:space="preserve"> дилема раціональності і легітимності / Г. Зеленько // Політичний менеджмент : Спеціальний випуск. – 2007. – С. 97–107.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Каганов Ю</w:t>
            </w:r>
            <w:r w:rsidRPr="00FF77C1">
              <w:rPr>
                <w:spacing w:val="-6"/>
                <w:lang w:val="ru-RU"/>
              </w:rPr>
              <w:t xml:space="preserve">. Центрально-Східна Європа як історичний регіон [Електронний ресурс] / Ю. Каганов. – Режим доступу до запропонованої наукової інформації : </w:t>
            </w:r>
            <w:hyperlink r:id="rId5" w:history="1">
              <w:r w:rsidRPr="00CF4D63">
                <w:rPr>
                  <w:rStyle w:val="a4"/>
                  <w:spacing w:val="-6"/>
                </w:rPr>
                <w:t>http</w:t>
              </w:r>
              <w:r w:rsidRPr="00FF77C1">
                <w:rPr>
                  <w:rStyle w:val="a4"/>
                  <w:spacing w:val="-6"/>
                  <w:lang w:val="ru-RU"/>
                </w:rPr>
                <w:t>://</w:t>
              </w:r>
              <w:r w:rsidRPr="00CF4D63">
                <w:rPr>
                  <w:rStyle w:val="a4"/>
                  <w:spacing w:val="-6"/>
                </w:rPr>
                <w:t>www</w:t>
              </w:r>
              <w:r w:rsidRPr="00FF77C1">
                <w:rPr>
                  <w:rStyle w:val="a4"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spacing w:val="-6"/>
                </w:rPr>
                <w:t>nbuv</w:t>
              </w:r>
              <w:r w:rsidRPr="00FF77C1">
                <w:rPr>
                  <w:rStyle w:val="a4"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spacing w:val="-6"/>
                </w:rPr>
                <w:t>gov</w:t>
              </w:r>
              <w:r w:rsidRPr="00FF77C1">
                <w:rPr>
                  <w:rStyle w:val="a4"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spacing w:val="-6"/>
                </w:rPr>
                <w:t>ua</w:t>
              </w:r>
              <w:r w:rsidRPr="00FF77C1">
                <w:rPr>
                  <w:rStyle w:val="a4"/>
                  <w:spacing w:val="-6"/>
                  <w:lang w:val="ru-RU"/>
                </w:rPr>
                <w:t>/</w:t>
              </w:r>
              <w:r w:rsidRPr="00CF4D63">
                <w:rPr>
                  <w:rStyle w:val="a4"/>
                  <w:spacing w:val="-6"/>
                </w:rPr>
                <w:t>portal</w:t>
              </w:r>
              <w:r w:rsidRPr="00FF77C1">
                <w:rPr>
                  <w:rStyle w:val="a4"/>
                  <w:spacing w:val="-6"/>
                  <w:lang w:val="ru-RU"/>
                </w:rPr>
                <w:t>/</w:t>
              </w:r>
              <w:r w:rsidRPr="00CF4D63">
                <w:rPr>
                  <w:rStyle w:val="a4"/>
                  <w:spacing w:val="-6"/>
                </w:rPr>
                <w:t>Soc</w:t>
              </w:r>
              <w:r w:rsidRPr="00FF77C1">
                <w:rPr>
                  <w:rStyle w:val="a4"/>
                  <w:spacing w:val="-6"/>
                  <w:lang w:val="ru-RU"/>
                </w:rPr>
                <w:t>_</w:t>
              </w:r>
              <w:r w:rsidRPr="00CF4D63">
                <w:rPr>
                  <w:rStyle w:val="a4"/>
                  <w:spacing w:val="-6"/>
                </w:rPr>
                <w:t>Gum</w:t>
              </w:r>
              <w:r w:rsidRPr="00FF77C1">
                <w:rPr>
                  <w:rStyle w:val="a4"/>
                  <w:spacing w:val="-6"/>
                  <w:lang w:val="ru-RU"/>
                </w:rPr>
                <w:t>/</w:t>
              </w:r>
              <w:r w:rsidRPr="00CF4D63">
                <w:rPr>
                  <w:rStyle w:val="a4"/>
                  <w:spacing w:val="-6"/>
                </w:rPr>
                <w:t>Npifznu</w:t>
              </w:r>
              <w:r w:rsidRPr="00FF77C1">
                <w:rPr>
                  <w:rStyle w:val="a4"/>
                  <w:spacing w:val="-6"/>
                  <w:lang w:val="ru-RU"/>
                </w:rPr>
                <w:t>/2005_19/19</w:t>
              </w:r>
              <w:r w:rsidRPr="00CF4D63">
                <w:rPr>
                  <w:rStyle w:val="a4"/>
                  <w:spacing w:val="-6"/>
                </w:rPr>
                <w:t>kaganov</w:t>
              </w:r>
              <w:r w:rsidRPr="00FF77C1">
                <w:rPr>
                  <w:rStyle w:val="a4"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spacing w:val="-6"/>
                </w:rPr>
                <w:t>pdf</w:t>
              </w:r>
            </w:hyperlink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7"/>
                <w:lang w:val="ru-RU"/>
              </w:rPr>
              <w:t>Кіш Є</w:t>
            </w:r>
            <w:r w:rsidRPr="00FF77C1">
              <w:rPr>
                <w:spacing w:val="-7"/>
                <w:lang w:val="ru-RU"/>
              </w:rPr>
              <w:t xml:space="preserve">. Центральна Європа як складова Європейського Союзу / Є. Кіш // </w:t>
            </w:r>
            <w:r w:rsidRPr="00CF4D63">
              <w:rPr>
                <w:spacing w:val="-7"/>
              </w:rPr>
              <w:t>Carpatica</w:t>
            </w:r>
            <w:r w:rsidRPr="00FF77C1">
              <w:rPr>
                <w:spacing w:val="-7"/>
                <w:lang w:val="ru-RU"/>
              </w:rPr>
              <w:t xml:space="preserve"> –</w:t>
            </w:r>
            <w:r w:rsidRPr="00FF77C1">
              <w:rPr>
                <w:spacing w:val="-6"/>
                <w:lang w:val="ru-RU"/>
              </w:rPr>
              <w:t xml:space="preserve"> </w:t>
            </w:r>
            <w:proofErr w:type="gramStart"/>
            <w:r w:rsidRPr="00FF77C1">
              <w:rPr>
                <w:spacing w:val="-6"/>
                <w:lang w:val="ru-RU"/>
              </w:rPr>
              <w:t>Карпатика :</w:t>
            </w:r>
            <w:proofErr w:type="gramEnd"/>
            <w:r w:rsidRPr="00FF77C1">
              <w:rPr>
                <w:spacing w:val="-6"/>
                <w:lang w:val="ru-RU"/>
              </w:rPr>
              <w:t xml:space="preserve"> Ужгородський національний університет, НДІ карпатознавства. – Вип. </w:t>
            </w:r>
            <w:proofErr w:type="gramStart"/>
            <w:r w:rsidRPr="00FF77C1">
              <w:rPr>
                <w:spacing w:val="-6"/>
                <w:lang w:val="ru-RU"/>
              </w:rPr>
              <w:t>35 :</w:t>
            </w:r>
            <w:proofErr w:type="gramEnd"/>
            <w:r w:rsidRPr="00FF77C1">
              <w:rPr>
                <w:spacing w:val="-6"/>
                <w:lang w:val="ru-RU"/>
              </w:rPr>
              <w:t xml:space="preserve"> Європейські цінності та конфесійно-національна ідентичність населення Українських Карпат. – Ужгород, 2006. – С. 65–73.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Лендьел М</w:t>
            </w:r>
            <w:r w:rsidRPr="00FF77C1">
              <w:rPr>
                <w:spacing w:val="-6"/>
                <w:lang w:val="ru-RU"/>
              </w:rPr>
              <w:t xml:space="preserve">. Передумови та особливості децентралізації влади у Центральній та Східній Європі / М. Лендьел // Політичний </w:t>
            </w:r>
            <w:proofErr w:type="gramStart"/>
            <w:r w:rsidRPr="00FF77C1">
              <w:rPr>
                <w:spacing w:val="-6"/>
                <w:lang w:val="ru-RU"/>
              </w:rPr>
              <w:t>менеджмент :</w:t>
            </w:r>
            <w:proofErr w:type="gramEnd"/>
            <w:r w:rsidRPr="00FF77C1">
              <w:rPr>
                <w:spacing w:val="-6"/>
                <w:lang w:val="ru-RU"/>
              </w:rPr>
              <w:t xml:space="preserve"> Спеціальний випуск. – 2007. – С. 167–178.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Лендьел М</w:t>
            </w:r>
            <w:r w:rsidRPr="00FF77C1">
              <w:rPr>
                <w:spacing w:val="-6"/>
                <w:lang w:val="ru-RU"/>
              </w:rPr>
              <w:t xml:space="preserve">. Місцева демократія у країнах Центральної і Східної </w:t>
            </w:r>
            <w:proofErr w:type="gramStart"/>
            <w:r w:rsidRPr="00FF77C1">
              <w:rPr>
                <w:spacing w:val="-6"/>
                <w:lang w:val="ru-RU"/>
              </w:rPr>
              <w:t>Європи :</w:t>
            </w:r>
            <w:proofErr w:type="gramEnd"/>
            <w:r w:rsidRPr="00FF77C1">
              <w:rPr>
                <w:spacing w:val="-6"/>
                <w:lang w:val="ru-RU"/>
              </w:rPr>
              <w:t xml:space="preserve"> Монографія / М. Лендьел. – </w:t>
            </w:r>
            <w:proofErr w:type="gramStart"/>
            <w:r w:rsidRPr="00FF77C1">
              <w:rPr>
                <w:spacing w:val="-6"/>
                <w:lang w:val="ru-RU"/>
              </w:rPr>
              <w:t>Ужгород :</w:t>
            </w:r>
            <w:proofErr w:type="gramEnd"/>
            <w:r w:rsidRPr="00FF77C1">
              <w:rPr>
                <w:spacing w:val="-6"/>
                <w:lang w:val="ru-RU"/>
              </w:rPr>
              <w:t xml:space="preserve"> Мистецька лінія, 2011. – 688 с.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lastRenderedPageBreak/>
              <w:t>Литвин В</w:t>
            </w:r>
            <w:r w:rsidRPr="00FF77C1">
              <w:rPr>
                <w:spacing w:val="-6"/>
                <w:lang w:val="ru-RU"/>
              </w:rPr>
              <w:t xml:space="preserve">. Напівпрезидентська система в країнах Центральної </w:t>
            </w:r>
            <w:proofErr w:type="gramStart"/>
            <w:r w:rsidRPr="00FF77C1">
              <w:rPr>
                <w:spacing w:val="-6"/>
                <w:lang w:val="ru-RU"/>
              </w:rPr>
              <w:t>Європи :</w:t>
            </w:r>
            <w:proofErr w:type="gramEnd"/>
            <w:r w:rsidRPr="00FF77C1">
              <w:rPr>
                <w:spacing w:val="-6"/>
                <w:lang w:val="ru-RU"/>
              </w:rPr>
              <w:t xml:space="preserve"> детермінанти дефініювання / В. Литвин // </w:t>
            </w:r>
            <w:r w:rsidRPr="00CF4D63">
              <w:rPr>
                <w:spacing w:val="-6"/>
                <w:lang w:val="pl-PL"/>
              </w:rPr>
              <w:t>Rozw</w:t>
            </w:r>
            <w:r w:rsidRPr="00FF77C1">
              <w:rPr>
                <w:spacing w:val="-6"/>
                <w:lang w:val="ru-RU"/>
              </w:rPr>
              <w:t>ó</w:t>
            </w:r>
            <w:r w:rsidRPr="00CF4D63">
              <w:rPr>
                <w:spacing w:val="-6"/>
                <w:lang w:val="pl-PL"/>
              </w:rPr>
              <w:t>j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polityczny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pa</w:t>
            </w:r>
            <w:r w:rsidRPr="00FF77C1">
              <w:rPr>
                <w:spacing w:val="-6"/>
                <w:lang w:val="ru-RU"/>
              </w:rPr>
              <w:t>ń</w:t>
            </w:r>
            <w:r w:rsidRPr="00CF4D63">
              <w:rPr>
                <w:spacing w:val="-6"/>
                <w:lang w:val="pl-PL"/>
              </w:rPr>
              <w:t>stw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Europy</w:t>
            </w:r>
            <w:r w:rsidRPr="00FF77C1">
              <w:rPr>
                <w:spacing w:val="-6"/>
                <w:lang w:val="ru-RU"/>
              </w:rPr>
              <w:t xml:space="preserve"> Ś</w:t>
            </w:r>
            <w:r w:rsidRPr="00CF4D63">
              <w:rPr>
                <w:spacing w:val="-6"/>
                <w:lang w:val="pl-PL"/>
              </w:rPr>
              <w:t>rodkowej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I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Wschodnej</w:t>
            </w:r>
            <w:r w:rsidRPr="00FF77C1">
              <w:rPr>
                <w:spacing w:val="-6"/>
                <w:lang w:val="ru-RU"/>
              </w:rPr>
              <w:t xml:space="preserve">. – </w:t>
            </w:r>
            <w:r w:rsidRPr="00CF4D63">
              <w:rPr>
                <w:spacing w:val="-6"/>
                <w:lang w:val="pl-PL"/>
              </w:rPr>
              <w:t>Wy</w:t>
            </w:r>
            <w:r w:rsidRPr="00FF77C1">
              <w:rPr>
                <w:spacing w:val="-6"/>
                <w:lang w:val="ru-RU"/>
              </w:rPr>
              <w:t>ż</w:t>
            </w:r>
            <w:r w:rsidRPr="00CF4D63">
              <w:rPr>
                <w:spacing w:val="-6"/>
                <w:lang w:val="pl-PL"/>
              </w:rPr>
              <w:t>sca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Szkola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Gospodarki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Krajowej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w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Kutnie</w:t>
            </w:r>
            <w:r w:rsidRPr="00FF77C1">
              <w:rPr>
                <w:spacing w:val="-6"/>
                <w:lang w:val="ru-RU"/>
              </w:rPr>
              <w:t xml:space="preserve">. – </w:t>
            </w:r>
            <w:r w:rsidRPr="00CF4D63">
              <w:rPr>
                <w:spacing w:val="-6"/>
                <w:lang w:val="pl-PL"/>
              </w:rPr>
              <w:t>Kutno</w:t>
            </w:r>
            <w:r w:rsidRPr="00FF77C1">
              <w:rPr>
                <w:spacing w:val="-6"/>
                <w:lang w:val="ru-RU"/>
              </w:rPr>
              <w:t xml:space="preserve">, 2012. – </w:t>
            </w:r>
            <w:r w:rsidRPr="00CF4D63">
              <w:rPr>
                <w:spacing w:val="-6"/>
                <w:lang w:val="pl-PL"/>
              </w:rPr>
              <w:t>S</w:t>
            </w:r>
            <w:r w:rsidRPr="00FF77C1">
              <w:rPr>
                <w:spacing w:val="-6"/>
                <w:lang w:val="ru-RU"/>
              </w:rPr>
              <w:t>. 207–224.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CF4D63">
              <w:rPr>
                <w:i/>
                <w:spacing w:val="-6"/>
                <w:kern w:val="16"/>
                <w:lang w:val="bg-BG"/>
              </w:rPr>
              <w:t>Литвин В</w:t>
            </w:r>
            <w:r w:rsidRPr="00CF4D63">
              <w:rPr>
                <w:spacing w:val="-6"/>
                <w:kern w:val="16"/>
                <w:lang w:val="bg-BG"/>
              </w:rPr>
              <w:t>. Подвійна виконавча влада : теорія та практика європейського півпрезиденталізму / В. Литвин // Освіта регіону : політологія, психологія. комунікації. – 2009. – № 3. – С. 25</w:t>
            </w:r>
            <w:r w:rsidRPr="00CF4D63">
              <w:rPr>
                <w:spacing w:val="-6"/>
                <w:lang w:val="bg-BG"/>
              </w:rPr>
              <w:t>–</w:t>
            </w:r>
            <w:r w:rsidRPr="00CF4D63">
              <w:rPr>
                <w:spacing w:val="-6"/>
                <w:kern w:val="16"/>
                <w:lang w:val="bg-BG"/>
              </w:rPr>
              <w:t>33.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CF4D63">
              <w:rPr>
                <w:i/>
                <w:spacing w:val="-6"/>
                <w:lang w:val="bg-BG"/>
              </w:rPr>
              <w:t>Литвин В</w:t>
            </w:r>
            <w:r w:rsidRPr="00CF4D63">
              <w:rPr>
                <w:spacing w:val="-6"/>
                <w:lang w:val="bg-BG"/>
              </w:rPr>
              <w:t>. Популістські партії у структурі модерних партійних систем країн Центральної Європи : порівняльний аналіз / В. Литвин // Освіта регіону : політологія, психологія, комунікації. – 2012. – № 2. – С. 69–77.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CF4D63">
              <w:rPr>
                <w:i/>
                <w:spacing w:val="-7"/>
                <w:lang w:val="bg-BG"/>
              </w:rPr>
              <w:t>Литвин В</w:t>
            </w:r>
            <w:r w:rsidRPr="00CF4D63">
              <w:rPr>
                <w:spacing w:val="-7"/>
                <w:lang w:val="bg-BG"/>
              </w:rPr>
              <w:t>. Теорія та практика когабітації в напівпрезидентських системах Європи /</w:t>
            </w:r>
            <w:r w:rsidRPr="00CF4D63">
              <w:rPr>
                <w:spacing w:val="-6"/>
                <w:lang w:val="bg-BG"/>
              </w:rPr>
              <w:t xml:space="preserve"> В. Литвин // Освіта регіону : політологія, психологія, комунікації. – 2011. – № 4. – С. 140–149.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Литвин В</w:t>
            </w:r>
            <w:r w:rsidRPr="00FF77C1">
              <w:rPr>
                <w:spacing w:val="-6"/>
                <w:lang w:val="ru-RU"/>
              </w:rPr>
              <w:t xml:space="preserve">. Урядова стабільність крізь призму партійних детермінант країн Центральної Європи / В. Литвин // Науковий вісник Ужгородського університету. </w:t>
            </w:r>
            <w:proofErr w:type="gramStart"/>
            <w:r w:rsidRPr="00FF77C1">
              <w:rPr>
                <w:spacing w:val="-6"/>
                <w:lang w:val="ru-RU"/>
              </w:rPr>
              <w:t>Серія :</w:t>
            </w:r>
            <w:proofErr w:type="gramEnd"/>
            <w:r w:rsidRPr="00FF77C1">
              <w:rPr>
                <w:spacing w:val="-6"/>
                <w:lang w:val="ru-RU"/>
              </w:rPr>
              <w:t xml:space="preserve"> Політологія, соціологія, філософія. – Вип.13. – </w:t>
            </w:r>
            <w:proofErr w:type="gramStart"/>
            <w:r w:rsidRPr="00FF77C1">
              <w:rPr>
                <w:spacing w:val="-6"/>
                <w:lang w:val="ru-RU"/>
              </w:rPr>
              <w:t>Ужгород :</w:t>
            </w:r>
            <w:proofErr w:type="gramEnd"/>
            <w:r w:rsidRPr="00FF77C1">
              <w:rPr>
                <w:spacing w:val="-6"/>
                <w:lang w:val="ru-RU"/>
              </w:rPr>
              <w:t xml:space="preserve"> Видавництво УжНУ „Говерла”, 2009. – С. 110–118.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Нікогосян О</w:t>
            </w:r>
            <w:r w:rsidRPr="00FF77C1">
              <w:rPr>
                <w:spacing w:val="-6"/>
                <w:lang w:val="ru-RU"/>
              </w:rPr>
              <w:t>. Тенденції розвитку політичних партій у посткомуністичних країнах / О. Нікогосян // Віче. – 2008. – № 2. – С. 8–9.</w:t>
            </w:r>
          </w:p>
          <w:p w:rsidR="00FF77C1" w:rsidRPr="00FF77C1" w:rsidRDefault="00FF77C1" w:rsidP="00FF77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578"/>
              <w:jc w:val="both"/>
              <w:rPr>
                <w:spacing w:val="-6"/>
                <w:shd w:val="clear" w:color="auto" w:fill="FFFFFF"/>
                <w:lang w:val="ru-RU"/>
              </w:rPr>
            </w:pPr>
            <w:r w:rsidRPr="00FF77C1">
              <w:rPr>
                <w:i/>
                <w:spacing w:val="-6"/>
                <w:shd w:val="clear" w:color="auto" w:fill="FFFFFF"/>
                <w:lang w:val="ru-RU"/>
              </w:rPr>
              <w:t>Панчак-Бялоблоцка Н</w:t>
            </w:r>
            <w:r w:rsidRPr="00FF77C1">
              <w:rPr>
                <w:spacing w:val="-6"/>
                <w:shd w:val="clear" w:color="auto" w:fill="FFFFFF"/>
                <w:lang w:val="ru-RU"/>
              </w:rPr>
              <w:t xml:space="preserve">. Політична структуризація парламентів у країнах Центральної Європи на рівні постійних комітетів / Н. Панчак-Бялоблоцка // Науковий </w:t>
            </w:r>
            <w:proofErr w:type="gramStart"/>
            <w:r w:rsidRPr="00FF77C1">
              <w:rPr>
                <w:spacing w:val="-6"/>
                <w:shd w:val="clear" w:color="auto" w:fill="FFFFFF"/>
                <w:lang w:val="ru-RU"/>
              </w:rPr>
              <w:t>часопис :</w:t>
            </w:r>
            <w:proofErr w:type="gramEnd"/>
            <w:r w:rsidRPr="00FF77C1">
              <w:rPr>
                <w:spacing w:val="-6"/>
                <w:shd w:val="clear" w:color="auto" w:fill="FFFFFF"/>
                <w:lang w:val="ru-RU"/>
              </w:rPr>
              <w:t xml:space="preserve"> Національний педагогічний університет ім. М.П.Драгоманова. Серія </w:t>
            </w:r>
            <w:proofErr w:type="gramStart"/>
            <w:r w:rsidRPr="00FF77C1">
              <w:rPr>
                <w:spacing w:val="-6"/>
                <w:shd w:val="clear" w:color="auto" w:fill="FFFFFF"/>
                <w:lang w:val="ru-RU"/>
              </w:rPr>
              <w:t>22 :</w:t>
            </w:r>
            <w:proofErr w:type="gramEnd"/>
            <w:r w:rsidRPr="00FF77C1">
              <w:rPr>
                <w:spacing w:val="-6"/>
                <w:shd w:val="clear" w:color="auto" w:fill="FFFFFF"/>
                <w:lang w:val="ru-RU"/>
              </w:rPr>
              <w:t xml:space="preserve"> Політичні науки та методика викладання соціально-політичних дисциплін. – Київ, 2010. – Вип. 4. – С.</w:t>
            </w:r>
            <w:r w:rsidRPr="00CF4D63">
              <w:rPr>
                <w:spacing w:val="-6"/>
                <w:shd w:val="clear" w:color="auto" w:fill="FFFFFF"/>
                <w:lang w:val="ru-RU"/>
              </w:rPr>
              <w:t xml:space="preserve"> 175–184.</w:t>
            </w:r>
          </w:p>
          <w:p w:rsidR="00FF77C1" w:rsidRPr="00CF4D63" w:rsidRDefault="00FF77C1" w:rsidP="00FF77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578"/>
              <w:jc w:val="both"/>
            </w:pPr>
            <w:r w:rsidRPr="00FF77C1">
              <w:rPr>
                <w:i/>
                <w:shd w:val="clear" w:color="auto" w:fill="FFFFFF"/>
                <w:lang w:val="ru-RU"/>
              </w:rPr>
              <w:t>Панчак-Бялоблоцка</w:t>
            </w:r>
            <w:r w:rsidRPr="00FF77C1">
              <w:rPr>
                <w:shd w:val="clear" w:color="auto" w:fill="FFFFFF"/>
                <w:lang w:val="ru-RU"/>
              </w:rPr>
              <w:t xml:space="preserve"> Н. Особливості бікамералізму в Центральній і Східній </w:t>
            </w:r>
            <w:proofErr w:type="gramStart"/>
            <w:r w:rsidRPr="00FF77C1">
              <w:rPr>
                <w:spacing w:val="-2"/>
                <w:shd w:val="clear" w:color="auto" w:fill="FFFFFF"/>
                <w:lang w:val="ru-RU"/>
              </w:rPr>
              <w:t>Європі :</w:t>
            </w:r>
            <w:proofErr w:type="gramEnd"/>
            <w:r w:rsidRPr="00FF77C1">
              <w:rPr>
                <w:spacing w:val="-2"/>
                <w:shd w:val="clear" w:color="auto" w:fill="FFFFFF"/>
                <w:lang w:val="ru-RU"/>
              </w:rPr>
              <w:t xml:space="preserve"> порівняльний аналіз повноважень і функцій верхніх палат / Н. Панчак-</w:t>
            </w:r>
            <w:r w:rsidRPr="00FF77C1">
              <w:rPr>
                <w:shd w:val="clear" w:color="auto" w:fill="FFFFFF"/>
                <w:lang w:val="ru-RU"/>
              </w:rPr>
              <w:t xml:space="preserve">Бялоблоцка // Освіта регіону : Політологія. </w:t>
            </w:r>
            <w:r w:rsidRPr="00CF4D63">
              <w:rPr>
                <w:shd w:val="clear" w:color="auto" w:fill="FFFFFF"/>
              </w:rPr>
              <w:t xml:space="preserve">Психологія. Комунікація. – 2010. – № 4. – </w:t>
            </w:r>
            <w:proofErr w:type="gramStart"/>
            <w:r w:rsidRPr="00CF4D63">
              <w:rPr>
                <w:shd w:val="clear" w:color="auto" w:fill="FFFFFF"/>
              </w:rPr>
              <w:t>С. 177</w:t>
            </w:r>
            <w:proofErr w:type="gramEnd"/>
            <w:r w:rsidRPr="00CF4D63">
              <w:rPr>
                <w:shd w:val="clear" w:color="auto" w:fill="FFFFFF"/>
              </w:rPr>
              <w:t>–188.</w:t>
            </w:r>
          </w:p>
          <w:p w:rsidR="00FF77C1" w:rsidRPr="00CF4D63" w:rsidRDefault="00FF77C1" w:rsidP="00FF77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578"/>
              <w:jc w:val="both"/>
              <w:rPr>
                <w:spacing w:val="-6"/>
              </w:rPr>
            </w:pPr>
            <w:r w:rsidRPr="00CF4D63">
              <w:rPr>
                <w:i/>
                <w:spacing w:val="-6"/>
                <w:shd w:val="clear" w:color="auto" w:fill="FFFFFF"/>
              </w:rPr>
              <w:t>Панчак-Бялоблоцка Н</w:t>
            </w:r>
            <w:r w:rsidRPr="00CF4D63">
              <w:rPr>
                <w:spacing w:val="-6"/>
                <w:shd w:val="clear" w:color="auto" w:fill="FFFFFF"/>
              </w:rPr>
              <w:t>. Особливості формування та складу верхніх палат у парламентах країн Центральної та Східної Європи / Н. Панчак-</w:t>
            </w:r>
            <w:r w:rsidRPr="00CF4D63">
              <w:rPr>
                <w:spacing w:val="-6"/>
                <w:shd w:val="clear" w:color="auto" w:fill="FFFFFF"/>
              </w:rPr>
              <w:lastRenderedPageBreak/>
              <w:t xml:space="preserve">Бялоблоцка // Львівська </w:t>
            </w:r>
            <w:proofErr w:type="gramStart"/>
            <w:r w:rsidRPr="00CF4D63">
              <w:rPr>
                <w:spacing w:val="-6"/>
                <w:shd w:val="clear" w:color="auto" w:fill="FFFFFF"/>
              </w:rPr>
              <w:t>політехніка :</w:t>
            </w:r>
            <w:proofErr w:type="gramEnd"/>
            <w:r w:rsidRPr="00CF4D63">
              <w:rPr>
                <w:spacing w:val="-6"/>
                <w:shd w:val="clear" w:color="auto" w:fill="FFFFFF"/>
              </w:rPr>
              <w:t xml:space="preserve"> Українська національна ідея : реалії та перспективи розвитку. – 2011. – Вип. 23. – </w:t>
            </w:r>
            <w:proofErr w:type="gramStart"/>
            <w:r w:rsidRPr="00CF4D63">
              <w:rPr>
                <w:spacing w:val="-6"/>
                <w:shd w:val="clear" w:color="auto" w:fill="FFFFFF"/>
              </w:rPr>
              <w:t>С. 149</w:t>
            </w:r>
            <w:proofErr w:type="gramEnd"/>
            <w:r w:rsidRPr="00CF4D63">
              <w:rPr>
                <w:spacing w:val="-6"/>
                <w:shd w:val="clear" w:color="auto" w:fill="FFFFFF"/>
              </w:rPr>
              <w:t>–158.</w:t>
            </w:r>
          </w:p>
          <w:p w:rsidR="00FF77C1" w:rsidRPr="00CF4D63" w:rsidRDefault="00FF77C1" w:rsidP="00FF77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hanging="578"/>
              <w:jc w:val="both"/>
              <w:rPr>
                <w:spacing w:val="-6"/>
              </w:rPr>
            </w:pPr>
            <w:r w:rsidRPr="00CF4D63">
              <w:rPr>
                <w:i/>
                <w:spacing w:val="-6"/>
                <w:shd w:val="clear" w:color="auto" w:fill="FFFFFF"/>
              </w:rPr>
              <w:t>Панчак-Бялоблоцка Н</w:t>
            </w:r>
            <w:r w:rsidRPr="00CF4D63">
              <w:rPr>
                <w:spacing w:val="-6"/>
                <w:shd w:val="clear" w:color="auto" w:fill="FFFFFF"/>
              </w:rPr>
              <w:t xml:space="preserve">. Парламентська мінливість і стабільність партійних систем у Центральній </w:t>
            </w:r>
            <w:proofErr w:type="gramStart"/>
            <w:r w:rsidRPr="00CF4D63">
              <w:rPr>
                <w:spacing w:val="-6"/>
                <w:shd w:val="clear" w:color="auto" w:fill="FFFFFF"/>
              </w:rPr>
              <w:t>Європі :</w:t>
            </w:r>
            <w:proofErr w:type="gramEnd"/>
            <w:r w:rsidRPr="00CF4D63">
              <w:rPr>
                <w:spacing w:val="-6"/>
                <w:shd w:val="clear" w:color="auto" w:fill="FFFFFF"/>
              </w:rPr>
              <w:t xml:space="preserve"> досвід Вишеградської четвірки / Н. Панчак-Бялоблоцка // Політологічні та соціологічні студії : Т.10 : Виборчі процеси в Україні та постсоціалістичних країнах : Збірник наукових праць. – </w:t>
            </w:r>
            <w:proofErr w:type="gramStart"/>
            <w:r w:rsidRPr="00CF4D63">
              <w:rPr>
                <w:spacing w:val="-6"/>
                <w:shd w:val="clear" w:color="auto" w:fill="FFFFFF"/>
              </w:rPr>
              <w:t>Чернівці :</w:t>
            </w:r>
            <w:proofErr w:type="gramEnd"/>
            <w:r w:rsidRPr="00CF4D63">
              <w:rPr>
                <w:spacing w:val="-6"/>
                <w:shd w:val="clear" w:color="auto" w:fill="FFFFFF"/>
              </w:rPr>
              <w:t xml:space="preserve"> Букрек, 2011. – </w:t>
            </w:r>
            <w:proofErr w:type="gramStart"/>
            <w:r w:rsidRPr="00CF4D63">
              <w:rPr>
                <w:spacing w:val="-6"/>
                <w:shd w:val="clear" w:color="auto" w:fill="FFFFFF"/>
              </w:rPr>
              <w:t>С. 98</w:t>
            </w:r>
            <w:proofErr w:type="gramEnd"/>
            <w:r w:rsidRPr="00CF4D63">
              <w:rPr>
                <w:spacing w:val="-6"/>
                <w:shd w:val="clear" w:color="auto" w:fill="FFFFFF"/>
              </w:rPr>
              <w:t>–120.</w:t>
            </w:r>
          </w:p>
          <w:p w:rsidR="00FF77C1" w:rsidRPr="00CF4D63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i/>
                <w:spacing w:val="4"/>
              </w:rPr>
              <w:t>Примуш М</w:t>
            </w:r>
            <w:r w:rsidRPr="00CF4D63">
              <w:rPr>
                <w:spacing w:val="4"/>
              </w:rPr>
              <w:t xml:space="preserve">. Демократія і політичні партії Центральної та Східної Європи / </w:t>
            </w:r>
            <w:r w:rsidRPr="00CF4D63">
              <w:rPr>
                <w:spacing w:val="-6"/>
              </w:rPr>
              <w:t xml:space="preserve">М. Примуш. – </w:t>
            </w:r>
            <w:proofErr w:type="gramStart"/>
            <w:r w:rsidRPr="00CF4D63">
              <w:rPr>
                <w:spacing w:val="-6"/>
              </w:rPr>
              <w:t>Донецьк :</w:t>
            </w:r>
            <w:proofErr w:type="gramEnd"/>
            <w:r w:rsidRPr="00CF4D63">
              <w:rPr>
                <w:spacing w:val="-6"/>
              </w:rPr>
              <w:t xml:space="preserve"> ДонНУ, 2002. – 176 с.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lang w:val="ru-RU"/>
              </w:rPr>
            </w:pPr>
            <w:r w:rsidRPr="00FF77C1">
              <w:rPr>
                <w:i/>
                <w:lang w:val="ru-RU"/>
              </w:rPr>
              <w:t>Романюк О</w:t>
            </w:r>
            <w:r w:rsidRPr="00FF77C1">
              <w:rPr>
                <w:lang w:val="ru-RU"/>
              </w:rPr>
              <w:t xml:space="preserve">. Суспільно-політичні трансформації в новоутворених посткомуністичних </w:t>
            </w:r>
            <w:proofErr w:type="gramStart"/>
            <w:r w:rsidRPr="00FF77C1">
              <w:rPr>
                <w:lang w:val="ru-RU"/>
              </w:rPr>
              <w:t>країнах :</w:t>
            </w:r>
            <w:proofErr w:type="gramEnd"/>
            <w:r w:rsidRPr="00FF77C1">
              <w:rPr>
                <w:lang w:val="ru-RU"/>
              </w:rPr>
              <w:t xml:space="preserve"> спроба системного аналізу / О. Романюк // Людина і політика. – 2003. – № 5. – С. 3–11.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Сліпецька Ю</w:t>
            </w:r>
            <w:r w:rsidRPr="00FF77C1">
              <w:rPr>
                <w:spacing w:val="-6"/>
                <w:lang w:val="ru-RU"/>
              </w:rPr>
              <w:t xml:space="preserve">. Демократичний транзит та його вплив на особливості соціополітичних розмежувань в посткомуністичних країнах ЦСЄ / Ю. Сліпецька // </w:t>
            </w:r>
            <w:r w:rsidRPr="00CF4D63">
              <w:rPr>
                <w:spacing w:val="-6"/>
                <w:lang w:val="pl-PL"/>
              </w:rPr>
              <w:t>Rozw</w:t>
            </w:r>
            <w:r w:rsidRPr="00FF77C1">
              <w:rPr>
                <w:spacing w:val="-6"/>
                <w:lang w:val="ru-RU"/>
              </w:rPr>
              <w:t>ó</w:t>
            </w:r>
            <w:r w:rsidRPr="00CF4D63">
              <w:rPr>
                <w:spacing w:val="-6"/>
                <w:lang w:val="pl-PL"/>
              </w:rPr>
              <w:t>j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polityczny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pa</w:t>
            </w:r>
            <w:r w:rsidRPr="00FF77C1">
              <w:rPr>
                <w:spacing w:val="-6"/>
                <w:lang w:val="ru-RU"/>
              </w:rPr>
              <w:t>ń</w:t>
            </w:r>
            <w:r w:rsidRPr="00CF4D63">
              <w:rPr>
                <w:spacing w:val="-6"/>
                <w:lang w:val="pl-PL"/>
              </w:rPr>
              <w:t>stw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Europy</w:t>
            </w:r>
            <w:r w:rsidRPr="00FF77C1">
              <w:rPr>
                <w:spacing w:val="-6"/>
                <w:lang w:val="ru-RU"/>
              </w:rPr>
              <w:t xml:space="preserve"> Ś</w:t>
            </w:r>
            <w:r w:rsidRPr="00CF4D63">
              <w:rPr>
                <w:spacing w:val="-6"/>
                <w:lang w:val="pl-PL"/>
              </w:rPr>
              <w:t>rodkowej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i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Wschodnej</w:t>
            </w:r>
            <w:r w:rsidRPr="00FF77C1">
              <w:rPr>
                <w:spacing w:val="-6"/>
                <w:lang w:val="ru-RU"/>
              </w:rPr>
              <w:t xml:space="preserve">. – </w:t>
            </w:r>
            <w:r w:rsidRPr="00CF4D63">
              <w:rPr>
                <w:spacing w:val="-6"/>
                <w:lang w:val="pl-PL"/>
              </w:rPr>
              <w:t>Wy</w:t>
            </w:r>
            <w:r w:rsidRPr="00FF77C1">
              <w:rPr>
                <w:spacing w:val="-6"/>
                <w:lang w:val="ru-RU"/>
              </w:rPr>
              <w:t>ż</w:t>
            </w:r>
            <w:r w:rsidRPr="00CF4D63">
              <w:rPr>
                <w:spacing w:val="-6"/>
                <w:lang w:val="pl-PL"/>
              </w:rPr>
              <w:t>sca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Szkola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Gospodarki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Krajowej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w</w:t>
            </w:r>
            <w:r w:rsidRPr="00FF77C1">
              <w:rPr>
                <w:spacing w:val="-6"/>
                <w:lang w:val="ru-RU"/>
              </w:rPr>
              <w:t xml:space="preserve"> </w:t>
            </w:r>
            <w:r w:rsidRPr="00CF4D63">
              <w:rPr>
                <w:spacing w:val="-6"/>
                <w:lang w:val="pl-PL"/>
              </w:rPr>
              <w:t>Kutnie</w:t>
            </w:r>
            <w:r w:rsidRPr="00FF77C1">
              <w:rPr>
                <w:spacing w:val="-6"/>
                <w:lang w:val="ru-RU"/>
              </w:rPr>
              <w:t xml:space="preserve">. – </w:t>
            </w:r>
            <w:r w:rsidRPr="00CF4D63">
              <w:rPr>
                <w:spacing w:val="-6"/>
                <w:lang w:val="pl-PL"/>
              </w:rPr>
              <w:t>Kutno</w:t>
            </w:r>
            <w:r w:rsidRPr="00FF77C1">
              <w:rPr>
                <w:spacing w:val="-6"/>
                <w:lang w:val="ru-RU"/>
              </w:rPr>
              <w:t xml:space="preserve">, 2012. – </w:t>
            </w:r>
            <w:r w:rsidRPr="00CF4D63">
              <w:rPr>
                <w:spacing w:val="-6"/>
                <w:lang w:val="pl-PL"/>
              </w:rPr>
              <w:t>S</w:t>
            </w:r>
            <w:r w:rsidRPr="00FF77C1">
              <w:rPr>
                <w:spacing w:val="-6"/>
                <w:lang w:val="ru-RU"/>
              </w:rPr>
              <w:t>. 267–278.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7"/>
                <w:lang w:val="ru-RU"/>
              </w:rPr>
              <w:t>Стативка А</w:t>
            </w:r>
            <w:r w:rsidRPr="00FF77C1">
              <w:rPr>
                <w:spacing w:val="-7"/>
                <w:lang w:val="ru-RU"/>
              </w:rPr>
              <w:t>. Деякі фактори формування політичної еліти в країнах Центральної та</w:t>
            </w:r>
            <w:r w:rsidRPr="00FF77C1">
              <w:rPr>
                <w:spacing w:val="-6"/>
                <w:lang w:val="ru-RU"/>
              </w:rPr>
              <w:t xml:space="preserve"> Східної Європи / А. Стативка // Політичний </w:t>
            </w:r>
            <w:proofErr w:type="gramStart"/>
            <w:r w:rsidRPr="00FF77C1">
              <w:rPr>
                <w:spacing w:val="-6"/>
                <w:lang w:val="ru-RU"/>
              </w:rPr>
              <w:t>менеджмент :</w:t>
            </w:r>
            <w:proofErr w:type="gramEnd"/>
            <w:r w:rsidRPr="00FF77C1">
              <w:rPr>
                <w:spacing w:val="-6"/>
                <w:lang w:val="ru-RU"/>
              </w:rPr>
              <w:t xml:space="preserve"> Спеціальний випуск. – 2007. – С. 16–23.</w:t>
            </w:r>
          </w:p>
          <w:p w:rsidR="00FF77C1" w:rsidRPr="00CF4D63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</w:rPr>
            </w:pPr>
            <w:r w:rsidRPr="00FF77C1">
              <w:rPr>
                <w:i/>
                <w:spacing w:val="-6"/>
                <w:lang w:val="ru-RU"/>
              </w:rPr>
              <w:t>Стойко О</w:t>
            </w:r>
            <w:r w:rsidRPr="00FF77C1">
              <w:rPr>
                <w:spacing w:val="-6"/>
                <w:lang w:val="ru-RU"/>
              </w:rPr>
              <w:t xml:space="preserve">. Децентралізація в країнах Східної Європи / О. Стойко // Держава і </w:t>
            </w:r>
            <w:proofErr w:type="gramStart"/>
            <w:r w:rsidRPr="00FF77C1">
              <w:rPr>
                <w:spacing w:val="-6"/>
                <w:lang w:val="ru-RU"/>
              </w:rPr>
              <w:t>право :</w:t>
            </w:r>
            <w:proofErr w:type="gramEnd"/>
            <w:r w:rsidRPr="00FF77C1">
              <w:rPr>
                <w:spacing w:val="-6"/>
                <w:lang w:val="ru-RU"/>
              </w:rPr>
              <w:t xml:space="preserve"> Збірник наукових праць : Юридичні та політичні науки. – </w:t>
            </w:r>
            <w:proofErr w:type="gramStart"/>
            <w:r w:rsidRPr="00FF77C1">
              <w:rPr>
                <w:spacing w:val="-6"/>
                <w:lang w:val="ru-RU"/>
              </w:rPr>
              <w:t>К. :</w:t>
            </w:r>
            <w:proofErr w:type="gramEnd"/>
            <w:r w:rsidRPr="00FF77C1">
              <w:rPr>
                <w:spacing w:val="-6"/>
                <w:lang w:val="ru-RU"/>
              </w:rPr>
              <w:t xml:space="preserve"> Інститут держави і права ім. </w:t>
            </w:r>
            <w:r w:rsidRPr="00CF4D63">
              <w:rPr>
                <w:spacing w:val="-6"/>
              </w:rPr>
              <w:t xml:space="preserve">В.М. Корецького НАН України, 2005. – Вип. 30. – </w:t>
            </w:r>
            <w:proofErr w:type="gramStart"/>
            <w:r w:rsidRPr="00CF4D63">
              <w:rPr>
                <w:spacing w:val="-6"/>
              </w:rPr>
              <w:t>С. 755</w:t>
            </w:r>
            <w:proofErr w:type="gramEnd"/>
            <w:r w:rsidRPr="00CF4D63">
              <w:rPr>
                <w:spacing w:val="-6"/>
              </w:rPr>
              <w:t>–760.</w:t>
            </w:r>
          </w:p>
          <w:p w:rsidR="00FF77C1" w:rsidRPr="00CF4D63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CF4D63">
              <w:rPr>
                <w:spacing w:val="-6"/>
                <w:lang w:val="ru-RU"/>
              </w:rPr>
              <w:t xml:space="preserve">Страны Центрально-Восточной Европы во второй половине ХХ </w:t>
            </w:r>
            <w:proofErr w:type="gramStart"/>
            <w:r w:rsidRPr="00CF4D63">
              <w:rPr>
                <w:spacing w:val="-6"/>
                <w:lang w:val="ru-RU"/>
              </w:rPr>
              <w:t>века :</w:t>
            </w:r>
            <w:proofErr w:type="gramEnd"/>
            <w:r w:rsidRPr="00CF4D63">
              <w:rPr>
                <w:spacing w:val="-6"/>
                <w:lang w:val="ru-RU"/>
              </w:rPr>
              <w:t xml:space="preserve"> Том 3. „Трансформации 90-х годов” / А.Некипелова, С. Глинкина]. – </w:t>
            </w:r>
            <w:proofErr w:type="gramStart"/>
            <w:r w:rsidRPr="00CF4D63">
              <w:rPr>
                <w:spacing w:val="-6"/>
                <w:lang w:val="ru-RU"/>
              </w:rPr>
              <w:t>М. :</w:t>
            </w:r>
            <w:proofErr w:type="gramEnd"/>
            <w:r w:rsidRPr="00CF4D63">
              <w:rPr>
                <w:spacing w:val="-6"/>
                <w:lang w:val="ru-RU"/>
              </w:rPr>
              <w:t xml:space="preserve"> Наука, 2002. – 777 с.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lang w:val="ru-RU"/>
              </w:rPr>
            </w:pPr>
            <w:r w:rsidRPr="00FF77C1">
              <w:rPr>
                <w:i/>
                <w:lang w:val="ru-RU"/>
              </w:rPr>
              <w:t>Федорчак Т</w:t>
            </w:r>
            <w:r w:rsidRPr="00FF77C1">
              <w:rPr>
                <w:lang w:val="ru-RU"/>
              </w:rPr>
              <w:t xml:space="preserve">. Політична трансформація Чеської </w:t>
            </w:r>
            <w:proofErr w:type="gramStart"/>
            <w:r w:rsidRPr="00FF77C1">
              <w:rPr>
                <w:lang w:val="ru-RU"/>
              </w:rPr>
              <w:t>Республіки :</w:t>
            </w:r>
            <w:proofErr w:type="gramEnd"/>
            <w:r w:rsidRPr="00FF77C1">
              <w:rPr>
                <w:lang w:val="ru-RU"/>
              </w:rPr>
              <w:t xml:space="preserve"> внутрішні та </w:t>
            </w:r>
            <w:r w:rsidRPr="00FF77C1">
              <w:rPr>
                <w:spacing w:val="-4"/>
                <w:lang w:val="ru-RU"/>
              </w:rPr>
              <w:t>зовнішні виміри / Т. Федорчак. – Івано-</w:t>
            </w:r>
            <w:proofErr w:type="gramStart"/>
            <w:r w:rsidRPr="00FF77C1">
              <w:rPr>
                <w:spacing w:val="-4"/>
                <w:lang w:val="ru-RU"/>
              </w:rPr>
              <w:t>Франківськ :</w:t>
            </w:r>
            <w:proofErr w:type="gramEnd"/>
            <w:r w:rsidRPr="00FF77C1">
              <w:rPr>
                <w:spacing w:val="-4"/>
                <w:lang w:val="ru-RU"/>
              </w:rPr>
              <w:t xml:space="preserve"> Вид-во Івано-Франківського</w:t>
            </w:r>
            <w:r w:rsidRPr="00FF77C1">
              <w:rPr>
                <w:lang w:val="ru-RU"/>
              </w:rPr>
              <w:t xml:space="preserve"> національного технічного університету нафти і газу, 2012. – 543 с.</w:t>
            </w:r>
          </w:p>
          <w:p w:rsidR="00FF77C1" w:rsidRPr="00CF4D63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CF4D63">
              <w:rPr>
                <w:spacing w:val="-6"/>
                <w:lang w:val="ru-RU"/>
              </w:rPr>
              <w:t>Центральноевропейские страны на рубеже ХХ-ХХI вв. Аспекты общественно-</w:t>
            </w:r>
            <w:r w:rsidRPr="00CF4D63">
              <w:rPr>
                <w:lang w:val="ru-RU"/>
              </w:rPr>
              <w:t>политического развития. Историко-</w:t>
            </w:r>
            <w:r w:rsidRPr="00CF4D63">
              <w:rPr>
                <w:lang w:val="ru-RU"/>
              </w:rPr>
              <w:lastRenderedPageBreak/>
              <w:t>политологический справочник / Юрий Новопашин</w:t>
            </w:r>
            <w:r w:rsidRPr="00CF4D63">
              <w:rPr>
                <w:spacing w:val="-6"/>
                <w:lang w:val="ru-RU"/>
              </w:rPr>
              <w:t xml:space="preserve">. – </w:t>
            </w:r>
            <w:proofErr w:type="gramStart"/>
            <w:r w:rsidRPr="00CF4D63">
              <w:rPr>
                <w:spacing w:val="-6"/>
                <w:lang w:val="ru-RU"/>
              </w:rPr>
              <w:t>М. :</w:t>
            </w:r>
            <w:proofErr w:type="gramEnd"/>
            <w:r w:rsidRPr="00CF4D63">
              <w:rPr>
                <w:spacing w:val="-6"/>
                <w:lang w:val="ru-RU"/>
              </w:rPr>
              <w:t xml:space="preserve"> Новый хронограф, 2003. – 256 с.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spacing w:val="-6"/>
                <w:lang w:val="ru-RU"/>
              </w:rPr>
              <w:t>Шведа Ю</w:t>
            </w:r>
            <w:r w:rsidRPr="00FF77C1">
              <w:rPr>
                <w:spacing w:val="-6"/>
                <w:lang w:val="ru-RU"/>
              </w:rPr>
              <w:t xml:space="preserve">. Соціальні зміни як чинник трансформації партійних систем країн Центрально-Східної Європи / Ю. Шведа // Вісник Львівського </w:t>
            </w:r>
            <w:proofErr w:type="gramStart"/>
            <w:r w:rsidRPr="00FF77C1">
              <w:rPr>
                <w:spacing w:val="-6"/>
                <w:lang w:val="ru-RU"/>
              </w:rPr>
              <w:t>університету :</w:t>
            </w:r>
            <w:proofErr w:type="gramEnd"/>
            <w:r w:rsidRPr="00FF77C1">
              <w:rPr>
                <w:spacing w:val="-6"/>
                <w:lang w:val="ru-RU"/>
              </w:rPr>
              <w:t xml:space="preserve"> Серія „Філософські науки”. – 2005. – Вип. 8. – С. 222–229.</w:t>
            </w:r>
          </w:p>
          <w:p w:rsidR="00FF77C1" w:rsidRPr="00FF77C1" w:rsidRDefault="00FF77C1" w:rsidP="00FF77C1">
            <w:pPr>
              <w:numPr>
                <w:ilvl w:val="0"/>
                <w:numId w:val="2"/>
              </w:numPr>
              <w:ind w:hanging="578"/>
              <w:jc w:val="both"/>
              <w:rPr>
                <w:spacing w:val="-6"/>
                <w:lang w:val="ru-RU"/>
              </w:rPr>
            </w:pPr>
            <w:r w:rsidRPr="00FF77C1">
              <w:rPr>
                <w:i/>
                <w:lang w:val="ru-RU"/>
              </w:rPr>
              <w:t>Юрійчук Є</w:t>
            </w:r>
            <w:r w:rsidRPr="00FF77C1">
              <w:rPr>
                <w:lang w:val="ru-RU"/>
              </w:rPr>
              <w:t xml:space="preserve">. Виборчі процеси в постсоціалістичних </w:t>
            </w:r>
            <w:proofErr w:type="gramStart"/>
            <w:r w:rsidRPr="00FF77C1">
              <w:rPr>
                <w:lang w:val="ru-RU"/>
              </w:rPr>
              <w:t>державах :</w:t>
            </w:r>
            <w:proofErr w:type="gramEnd"/>
            <w:r w:rsidRPr="00FF77C1">
              <w:rPr>
                <w:lang w:val="ru-RU"/>
              </w:rPr>
              <w:t xml:space="preserve"> шляхи</w:t>
            </w:r>
            <w:r w:rsidRPr="00FF77C1">
              <w:rPr>
                <w:spacing w:val="-6"/>
                <w:lang w:val="ru-RU"/>
              </w:rPr>
              <w:t xml:space="preserve"> демократизації [Електронний ресурс] / Є. Юрійчук // Вісник Центральної виборчої комісії. – 2006. – № 4 (6). – Режим доступу до запропонованої інформації : </w:t>
            </w:r>
            <w:hyperlink r:id="rId6" w:history="1">
              <w:r w:rsidRPr="00CF4D63">
                <w:rPr>
                  <w:rStyle w:val="a4"/>
                  <w:spacing w:val="-6"/>
                </w:rPr>
                <w:t>http</w:t>
              </w:r>
              <w:r w:rsidRPr="00FF77C1">
                <w:rPr>
                  <w:rStyle w:val="a4"/>
                  <w:spacing w:val="-6"/>
                  <w:lang w:val="ru-RU"/>
                </w:rPr>
                <w:t>://</w:t>
              </w:r>
              <w:r w:rsidRPr="00CF4D63">
                <w:rPr>
                  <w:rStyle w:val="a4"/>
                  <w:spacing w:val="-6"/>
                </w:rPr>
                <w:t>www</w:t>
              </w:r>
              <w:r w:rsidRPr="00FF77C1">
                <w:rPr>
                  <w:rStyle w:val="a4"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spacing w:val="-6"/>
                </w:rPr>
                <w:t>cvk</w:t>
              </w:r>
              <w:r w:rsidRPr="00FF77C1">
                <w:rPr>
                  <w:rStyle w:val="a4"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spacing w:val="-6"/>
                </w:rPr>
                <w:t>gov</w:t>
              </w:r>
              <w:r w:rsidRPr="00FF77C1">
                <w:rPr>
                  <w:rStyle w:val="a4"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spacing w:val="-6"/>
                </w:rPr>
                <w:t>ua</w:t>
              </w:r>
              <w:r w:rsidRPr="00FF77C1">
                <w:rPr>
                  <w:rStyle w:val="a4"/>
                  <w:spacing w:val="-6"/>
                  <w:lang w:val="ru-RU"/>
                </w:rPr>
                <w:t>/</w:t>
              </w:r>
              <w:r w:rsidRPr="00CF4D63">
                <w:rPr>
                  <w:rStyle w:val="a4"/>
                  <w:spacing w:val="-6"/>
                </w:rPr>
                <w:t>visnyk</w:t>
              </w:r>
              <w:r w:rsidRPr="00FF77C1">
                <w:rPr>
                  <w:rStyle w:val="a4"/>
                  <w:spacing w:val="-6"/>
                  <w:lang w:val="ru-RU"/>
                </w:rPr>
                <w:t>/</w:t>
              </w:r>
              <w:r w:rsidRPr="00CF4D63">
                <w:rPr>
                  <w:rStyle w:val="a4"/>
                  <w:spacing w:val="-6"/>
                </w:rPr>
                <w:t>pdf</w:t>
              </w:r>
              <w:r w:rsidRPr="00FF77C1">
                <w:rPr>
                  <w:rStyle w:val="a4"/>
                  <w:spacing w:val="-6"/>
                  <w:lang w:val="ru-RU"/>
                </w:rPr>
                <w:t>/2006_4/</w:t>
              </w:r>
              <w:r w:rsidRPr="00CF4D63">
                <w:rPr>
                  <w:rStyle w:val="a4"/>
                  <w:spacing w:val="-6"/>
                </w:rPr>
                <w:t>visnyk</w:t>
              </w:r>
              <w:r w:rsidRPr="00FF77C1">
                <w:rPr>
                  <w:rStyle w:val="a4"/>
                  <w:spacing w:val="-6"/>
                  <w:lang w:val="ru-RU"/>
                </w:rPr>
                <w:t>_</w:t>
              </w:r>
              <w:r w:rsidRPr="00CF4D63">
                <w:rPr>
                  <w:rStyle w:val="a4"/>
                  <w:spacing w:val="-6"/>
                </w:rPr>
                <w:t>st</w:t>
              </w:r>
              <w:r w:rsidRPr="00FF77C1">
                <w:rPr>
                  <w:rStyle w:val="a4"/>
                  <w:spacing w:val="-6"/>
                  <w:lang w:val="ru-RU"/>
                </w:rPr>
                <w:t>_26.</w:t>
              </w:r>
              <w:r w:rsidRPr="00CF4D63">
                <w:rPr>
                  <w:rStyle w:val="a4"/>
                  <w:spacing w:val="-6"/>
                </w:rPr>
                <w:t>pdf</w:t>
              </w:r>
            </w:hyperlink>
            <w:r w:rsidRPr="00FF77C1">
              <w:rPr>
                <w:spacing w:val="-6"/>
                <w:lang w:val="ru-RU"/>
              </w:rPr>
              <w:t xml:space="preserve"> </w:t>
            </w:r>
          </w:p>
          <w:p w:rsidR="00FF77C1" w:rsidRPr="00FF77C1" w:rsidRDefault="00FF77C1" w:rsidP="00FF77C1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pacing w:val="-6"/>
                <w:lang w:val="ru-RU"/>
              </w:rPr>
            </w:pPr>
          </w:p>
          <w:p w:rsidR="00FF77C1" w:rsidRPr="00FF77C1" w:rsidRDefault="00FF77C1" w:rsidP="00FF77C1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pacing w:val="-6"/>
                <w:lang w:val="ru-RU"/>
              </w:rPr>
            </w:pPr>
          </w:p>
          <w:p w:rsidR="00FF77C1" w:rsidRPr="00FF77C1" w:rsidRDefault="00FF77C1" w:rsidP="00FF77C1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pacing w:val="-6"/>
                <w:lang w:val="ru-RU"/>
              </w:rPr>
            </w:pPr>
          </w:p>
          <w:p w:rsidR="00FF77C1" w:rsidRPr="00CF4D63" w:rsidRDefault="00FF77C1" w:rsidP="00FF77C1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pacing w:val="-6"/>
              </w:rPr>
            </w:pPr>
            <w:r w:rsidRPr="00CF4D63">
              <w:rPr>
                <w:b/>
                <w:spacing w:val="-6"/>
              </w:rPr>
              <w:t>Інформаційні ресурси</w:t>
            </w:r>
          </w:p>
          <w:p w:rsidR="00FF77C1" w:rsidRPr="00CF4D63" w:rsidRDefault="00FF77C1" w:rsidP="00FF77C1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pacing w:val="-6"/>
              </w:rPr>
            </w:pPr>
          </w:p>
          <w:p w:rsidR="00FF77C1" w:rsidRPr="00FF77C1" w:rsidRDefault="00FF77C1" w:rsidP="00FF77C1">
            <w:pPr>
              <w:numPr>
                <w:ilvl w:val="0"/>
                <w:numId w:val="3"/>
              </w:numPr>
              <w:jc w:val="both"/>
              <w:rPr>
                <w:spacing w:val="-6"/>
                <w:lang w:val="ru-RU"/>
              </w:rPr>
            </w:pPr>
            <w:r w:rsidRPr="00FF77C1">
              <w:rPr>
                <w:noProof/>
                <w:spacing w:val="-6"/>
                <w:lang w:val="ru-RU"/>
              </w:rPr>
              <w:t xml:space="preserve">Книжкова палата України імені Івана Федорова </w:t>
            </w:r>
            <w:r w:rsidRPr="00FF77C1">
              <w:rPr>
                <w:spacing w:val="-6"/>
                <w:lang w:val="ru-RU"/>
              </w:rPr>
              <w:t xml:space="preserve">[Електронний ресурс]. – Режим доступу : </w:t>
            </w:r>
            <w:hyperlink r:id="rId7" w:history="1">
              <w:r w:rsidRPr="00CF4D63">
                <w:rPr>
                  <w:rStyle w:val="a4"/>
                  <w:noProof/>
                  <w:spacing w:val="-6"/>
                </w:rPr>
                <w:t>http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://</w:t>
              </w:r>
              <w:r w:rsidRPr="00CF4D63">
                <w:rPr>
                  <w:rStyle w:val="a4"/>
                  <w:noProof/>
                  <w:spacing w:val="-6"/>
                </w:rPr>
                <w:t>www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ukrbook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net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/</w:t>
              </w:r>
            </w:hyperlink>
          </w:p>
          <w:p w:rsidR="00FF77C1" w:rsidRPr="00FF77C1" w:rsidRDefault="00FF77C1" w:rsidP="00FF77C1">
            <w:pPr>
              <w:numPr>
                <w:ilvl w:val="0"/>
                <w:numId w:val="3"/>
              </w:numPr>
              <w:jc w:val="both"/>
              <w:rPr>
                <w:spacing w:val="-6"/>
                <w:lang w:val="ru-RU"/>
              </w:rPr>
            </w:pPr>
            <w:r w:rsidRPr="00FF77C1">
              <w:rPr>
                <w:noProof/>
                <w:spacing w:val="-6"/>
                <w:lang w:val="ru-RU"/>
              </w:rPr>
              <w:t xml:space="preserve">Львівська національна наукова бібліотека імені В. Стефаника </w:t>
            </w:r>
            <w:r w:rsidRPr="00FF77C1">
              <w:rPr>
                <w:spacing w:val="-6"/>
                <w:lang w:val="ru-RU"/>
              </w:rPr>
              <w:t>[Електронний ресурс]</w:t>
            </w:r>
            <w:r w:rsidRPr="00FF77C1">
              <w:rPr>
                <w:noProof/>
                <w:spacing w:val="-6"/>
                <w:lang w:val="ru-RU"/>
              </w:rPr>
              <w:t xml:space="preserve">. – Режим доступу : </w:t>
            </w:r>
            <w:hyperlink r:id="rId8" w:history="1">
              <w:r w:rsidRPr="00CF4D63">
                <w:rPr>
                  <w:rStyle w:val="a4"/>
                  <w:noProof/>
                  <w:spacing w:val="-6"/>
                </w:rPr>
                <w:t>http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://</w:t>
              </w:r>
              <w:r w:rsidRPr="00CF4D63">
                <w:rPr>
                  <w:rStyle w:val="a4"/>
                  <w:noProof/>
                  <w:spacing w:val="-6"/>
                </w:rPr>
                <w:t>www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library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lviv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ua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/</w:t>
              </w:r>
            </w:hyperlink>
          </w:p>
          <w:p w:rsidR="00FF77C1" w:rsidRPr="00FF77C1" w:rsidRDefault="00FF77C1" w:rsidP="00FF77C1">
            <w:pPr>
              <w:numPr>
                <w:ilvl w:val="0"/>
                <w:numId w:val="3"/>
              </w:numPr>
              <w:jc w:val="both"/>
              <w:rPr>
                <w:spacing w:val="-6"/>
                <w:lang w:val="ru-RU"/>
              </w:rPr>
            </w:pPr>
            <w:r w:rsidRPr="00FF77C1">
              <w:rPr>
                <w:noProof/>
                <w:spacing w:val="-6"/>
                <w:lang w:val="ru-RU"/>
              </w:rPr>
              <w:t xml:space="preserve">Наукова бібліотека ім. В. Максимовича Київського національного університету імені Тараса Шевченка </w:t>
            </w:r>
            <w:r w:rsidRPr="00FF77C1">
              <w:rPr>
                <w:spacing w:val="-6"/>
                <w:lang w:val="ru-RU"/>
              </w:rPr>
              <w:t>[Електронний ресурс]. – Доступ :</w:t>
            </w:r>
            <w:r w:rsidRPr="00FF77C1">
              <w:rPr>
                <w:noProof/>
                <w:spacing w:val="-6"/>
                <w:lang w:val="ru-RU"/>
              </w:rPr>
              <w:t xml:space="preserve"> </w:t>
            </w:r>
            <w:hyperlink r:id="rId9" w:history="1">
              <w:r w:rsidRPr="00CF4D63">
                <w:rPr>
                  <w:rStyle w:val="a4"/>
                  <w:noProof/>
                  <w:spacing w:val="-6"/>
                </w:rPr>
                <w:t>http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://</w:t>
              </w:r>
              <w:r w:rsidRPr="00CF4D63">
                <w:rPr>
                  <w:rStyle w:val="a4"/>
                  <w:noProof/>
                  <w:spacing w:val="-6"/>
                </w:rPr>
                <w:t>lib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-</w:t>
              </w:r>
              <w:r w:rsidRPr="00CF4D63">
                <w:rPr>
                  <w:rStyle w:val="a4"/>
                  <w:noProof/>
                  <w:spacing w:val="-6"/>
                </w:rPr>
                <w:t>gw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univ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kiev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ua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/</w:t>
              </w:r>
            </w:hyperlink>
          </w:p>
          <w:p w:rsidR="00FF77C1" w:rsidRPr="00FF77C1" w:rsidRDefault="00FF77C1" w:rsidP="00FF77C1">
            <w:pPr>
              <w:numPr>
                <w:ilvl w:val="0"/>
                <w:numId w:val="3"/>
              </w:numPr>
              <w:jc w:val="both"/>
              <w:rPr>
                <w:spacing w:val="-6"/>
                <w:lang w:val="ru-RU"/>
              </w:rPr>
            </w:pPr>
            <w:r w:rsidRPr="00FF77C1">
              <w:rPr>
                <w:noProof/>
                <w:spacing w:val="-6"/>
                <w:lang w:val="ru-RU"/>
              </w:rPr>
              <w:t xml:space="preserve">Наукова бібліотека Львівського національного університету імені Івана Франка </w:t>
            </w:r>
            <w:r w:rsidRPr="00FF77C1">
              <w:rPr>
                <w:spacing w:val="-6"/>
                <w:lang w:val="ru-RU"/>
              </w:rPr>
              <w:t xml:space="preserve">[Електронний ресурс]. – Режим доступу : </w:t>
            </w:r>
            <w:hyperlink r:id="rId10" w:history="1">
              <w:r w:rsidRPr="00CF4D63">
                <w:rPr>
                  <w:rStyle w:val="a4"/>
                  <w:noProof/>
                  <w:spacing w:val="-6"/>
                </w:rPr>
                <w:t>http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://</w:t>
              </w:r>
              <w:r w:rsidRPr="00CF4D63">
                <w:rPr>
                  <w:rStyle w:val="a4"/>
                  <w:noProof/>
                  <w:spacing w:val="-6"/>
                </w:rPr>
                <w:t>library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lnu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edu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ua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/</w:t>
              </w:r>
              <w:r w:rsidRPr="00CF4D63">
                <w:rPr>
                  <w:rStyle w:val="a4"/>
                  <w:noProof/>
                  <w:spacing w:val="-6"/>
                </w:rPr>
                <w:t>bibl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/</w:t>
              </w:r>
            </w:hyperlink>
          </w:p>
          <w:p w:rsidR="00FF77C1" w:rsidRPr="00FF77C1" w:rsidRDefault="00FF77C1" w:rsidP="00FF77C1">
            <w:pPr>
              <w:numPr>
                <w:ilvl w:val="0"/>
                <w:numId w:val="3"/>
              </w:numPr>
              <w:jc w:val="both"/>
              <w:rPr>
                <w:spacing w:val="-6"/>
                <w:lang w:val="ru-RU"/>
              </w:rPr>
            </w:pPr>
            <w:r w:rsidRPr="00FF77C1">
              <w:rPr>
                <w:noProof/>
                <w:spacing w:val="-6"/>
                <w:lang w:val="ru-RU"/>
              </w:rPr>
              <w:t xml:space="preserve">Національна бібліотека України імені В.І. Вернадського : електронні фахові видання </w:t>
            </w:r>
            <w:r w:rsidRPr="00FF77C1">
              <w:rPr>
                <w:spacing w:val="-6"/>
                <w:lang w:val="ru-RU"/>
              </w:rPr>
              <w:t>[Електронний ресурс]</w:t>
            </w:r>
            <w:r w:rsidRPr="00FF77C1">
              <w:rPr>
                <w:noProof/>
                <w:spacing w:val="-6"/>
                <w:lang w:val="ru-RU"/>
              </w:rPr>
              <w:t xml:space="preserve">. – Режим доступу : </w:t>
            </w:r>
            <w:hyperlink r:id="rId11" w:history="1">
              <w:r w:rsidRPr="00CF4D63">
                <w:rPr>
                  <w:rStyle w:val="a4"/>
                  <w:noProof/>
                  <w:spacing w:val="-6"/>
                </w:rPr>
                <w:t>www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nbuv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gov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ua</w:t>
              </w:r>
            </w:hyperlink>
          </w:p>
          <w:p w:rsidR="00FF77C1" w:rsidRPr="00FF77C1" w:rsidRDefault="00FF77C1" w:rsidP="00FF77C1">
            <w:pPr>
              <w:numPr>
                <w:ilvl w:val="0"/>
                <w:numId w:val="3"/>
              </w:numPr>
              <w:jc w:val="both"/>
              <w:rPr>
                <w:spacing w:val="-6"/>
                <w:lang w:val="ru-RU"/>
              </w:rPr>
            </w:pPr>
            <w:r w:rsidRPr="00FF77C1">
              <w:rPr>
                <w:noProof/>
                <w:spacing w:val="-6"/>
                <w:lang w:val="ru-RU"/>
              </w:rPr>
              <w:t xml:space="preserve">Національна історична бібліотека України </w:t>
            </w:r>
            <w:r w:rsidRPr="00FF77C1">
              <w:rPr>
                <w:spacing w:val="-6"/>
                <w:lang w:val="ru-RU"/>
              </w:rPr>
              <w:t xml:space="preserve">[Електронний ресурс]. – Режим доступу : </w:t>
            </w:r>
            <w:hyperlink r:id="rId12" w:history="1">
              <w:r w:rsidRPr="00CF4D63">
                <w:rPr>
                  <w:rStyle w:val="a4"/>
                  <w:noProof/>
                  <w:spacing w:val="-6"/>
                </w:rPr>
                <w:t>http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://</w:t>
              </w:r>
              <w:r w:rsidRPr="00CF4D63">
                <w:rPr>
                  <w:rStyle w:val="a4"/>
                  <w:noProof/>
                  <w:spacing w:val="-6"/>
                </w:rPr>
                <w:t>www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dibu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kiev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ua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/</w:t>
              </w:r>
            </w:hyperlink>
          </w:p>
          <w:p w:rsidR="00FF77C1" w:rsidRPr="00FF77C1" w:rsidRDefault="00FF77C1" w:rsidP="00FF77C1">
            <w:pPr>
              <w:numPr>
                <w:ilvl w:val="0"/>
                <w:numId w:val="3"/>
              </w:numPr>
              <w:jc w:val="both"/>
              <w:rPr>
                <w:spacing w:val="-6"/>
                <w:lang w:val="ru-RU"/>
              </w:rPr>
            </w:pPr>
            <w:r w:rsidRPr="00FF77C1">
              <w:rPr>
                <w:noProof/>
                <w:spacing w:val="-6"/>
                <w:lang w:val="ru-RU"/>
              </w:rPr>
              <w:t xml:space="preserve">Національна парламентська бібліотека України </w:t>
            </w:r>
            <w:r w:rsidRPr="00FF77C1">
              <w:rPr>
                <w:spacing w:val="-6"/>
                <w:lang w:val="ru-RU"/>
              </w:rPr>
              <w:t xml:space="preserve">[Електронний ресурс]. – Режим доступу : </w:t>
            </w:r>
            <w:hyperlink r:id="rId13" w:history="1">
              <w:r w:rsidRPr="00CF4D63">
                <w:rPr>
                  <w:rStyle w:val="a4"/>
                  <w:noProof/>
                  <w:spacing w:val="-6"/>
                </w:rPr>
                <w:t>http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://</w:t>
              </w:r>
              <w:r w:rsidRPr="00CF4D63">
                <w:rPr>
                  <w:rStyle w:val="a4"/>
                  <w:noProof/>
                  <w:spacing w:val="-6"/>
                </w:rPr>
                <w:t>www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nplu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org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/</w:t>
              </w:r>
            </w:hyperlink>
          </w:p>
          <w:p w:rsidR="00FF77C1" w:rsidRPr="00FF77C1" w:rsidRDefault="00FF77C1" w:rsidP="00FF77C1">
            <w:pPr>
              <w:numPr>
                <w:ilvl w:val="0"/>
                <w:numId w:val="3"/>
              </w:numPr>
              <w:jc w:val="both"/>
              <w:rPr>
                <w:spacing w:val="-6"/>
                <w:lang w:val="ru-RU"/>
              </w:rPr>
            </w:pPr>
            <w:r w:rsidRPr="00FF77C1">
              <w:rPr>
                <w:noProof/>
                <w:spacing w:val="-6"/>
                <w:lang w:val="ru-RU"/>
              </w:rPr>
              <w:lastRenderedPageBreak/>
              <w:t xml:space="preserve">Харківська державна наукова бібіліотека України імені В. Короленка </w:t>
            </w:r>
            <w:r w:rsidRPr="00FF77C1">
              <w:rPr>
                <w:spacing w:val="-6"/>
                <w:lang w:val="ru-RU"/>
              </w:rPr>
              <w:t xml:space="preserve">[Електронний ресурс]. – Режим доступу : </w:t>
            </w:r>
            <w:hyperlink r:id="rId14" w:history="1">
              <w:r w:rsidRPr="00CF4D63">
                <w:rPr>
                  <w:rStyle w:val="a4"/>
                  <w:noProof/>
                  <w:spacing w:val="-6"/>
                </w:rPr>
                <w:t>http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://</w:t>
              </w:r>
              <w:r w:rsidRPr="00CF4D63">
                <w:rPr>
                  <w:rStyle w:val="a4"/>
                  <w:noProof/>
                  <w:spacing w:val="-6"/>
                </w:rPr>
                <w:t>korolenko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kharkov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.</w:t>
              </w:r>
              <w:r w:rsidRPr="00CF4D63">
                <w:rPr>
                  <w:rStyle w:val="a4"/>
                  <w:noProof/>
                  <w:spacing w:val="-6"/>
                </w:rPr>
                <w:t>com</w:t>
              </w:r>
              <w:r w:rsidRPr="00FF77C1">
                <w:rPr>
                  <w:rStyle w:val="a4"/>
                  <w:noProof/>
                  <w:spacing w:val="-6"/>
                  <w:lang w:val="ru-RU"/>
                </w:rPr>
                <w:t>/</w:t>
              </w:r>
            </w:hyperlink>
          </w:p>
          <w:p w:rsidR="008A3BC2" w:rsidRPr="008A3BC2" w:rsidRDefault="008A3BC2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</w:p>
        </w:tc>
      </w:tr>
      <w:tr w:rsidR="008A3BC2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2" w:rsidRDefault="00C37F8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</w:t>
            </w:r>
            <w:r w:rsidR="008A3BC2">
              <w:rPr>
                <w:color w:val="auto"/>
                <w:lang w:val="uk-UA"/>
              </w:rPr>
              <w:t xml:space="preserve">  год.</w:t>
            </w:r>
          </w:p>
          <w:p w:rsidR="008A3BC2" w:rsidRDefault="008A3BC2">
            <w:pPr>
              <w:jc w:val="both"/>
              <w:rPr>
                <w:color w:val="auto"/>
                <w:lang w:val="uk-UA"/>
              </w:rPr>
            </w:pP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C37F88" w:rsidP="00C37F8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="008A3BC2">
              <w:rPr>
                <w:b/>
                <w:color w:val="auto"/>
                <w:lang w:val="uk-UA"/>
              </w:rPr>
              <w:t xml:space="preserve"> </w:t>
            </w:r>
            <w:r w:rsidR="008A3BC2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 аудиторних занять. З них 16</w:t>
            </w:r>
            <w:r w:rsidR="00FF77C1">
              <w:rPr>
                <w:color w:val="auto"/>
                <w:lang w:val="uk-UA"/>
              </w:rPr>
              <w:t xml:space="preserve"> годин лекцій, 16</w:t>
            </w:r>
            <w:r w:rsidR="008A3BC2">
              <w:rPr>
                <w:color w:val="auto"/>
                <w:lang w:val="uk-UA"/>
              </w:rPr>
              <w:t xml:space="preserve"> годин лабораторних робіт</w:t>
            </w:r>
            <w:r w:rsidR="00FF77C1">
              <w:rPr>
                <w:color w:val="auto"/>
                <w:lang w:val="uk-UA"/>
              </w:rPr>
              <w:t xml:space="preserve">/практичних занять </w:t>
            </w: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8B427B" w:rsidRPr="00CF4D63" w:rsidRDefault="008B427B" w:rsidP="008B427B">
            <w:pPr>
              <w:tabs>
                <w:tab w:val="left" w:pos="284"/>
                <w:tab w:val="left" w:pos="567"/>
              </w:tabs>
              <w:ind w:firstLine="567"/>
              <w:rPr>
                <w:spacing w:val="-6"/>
              </w:rPr>
            </w:pPr>
            <w:r w:rsidRPr="00CF4D63">
              <w:rPr>
                <w:b/>
                <w:i/>
                <w:spacing w:val="-6"/>
              </w:rPr>
              <w:t>знати</w:t>
            </w:r>
            <w:r w:rsidRPr="00CF4D63">
              <w:rPr>
                <w:spacing w:val="-6"/>
              </w:rPr>
              <w:t xml:space="preserve">: </w:t>
            </w:r>
          </w:p>
          <w:p w:rsidR="008B427B" w:rsidRPr="008B427B" w:rsidRDefault="008B427B" w:rsidP="008B427B">
            <w:pPr>
              <w:numPr>
                <w:ilvl w:val="0"/>
                <w:numId w:val="5"/>
              </w:numPr>
              <w:tabs>
                <w:tab w:val="clear" w:pos="1287"/>
                <w:tab w:val="num" w:pos="709"/>
              </w:tabs>
              <w:ind w:left="709" w:hanging="425"/>
              <w:jc w:val="both"/>
              <w:rPr>
                <w:spacing w:val="-6"/>
                <w:lang w:val="ru-RU"/>
              </w:rPr>
            </w:pPr>
            <w:r w:rsidRPr="008B427B">
              <w:rPr>
                <w:spacing w:val="-6"/>
                <w:lang w:val="ru-RU"/>
              </w:rPr>
              <w:t>умови та чинники трансформації політичних інститутів в умовах переходу від авторитаризму до демократії на прикладі країн ЦСЄ;</w:t>
            </w:r>
          </w:p>
          <w:p w:rsidR="008B427B" w:rsidRPr="008B427B" w:rsidRDefault="008B427B" w:rsidP="008B427B">
            <w:pPr>
              <w:numPr>
                <w:ilvl w:val="0"/>
                <w:numId w:val="5"/>
              </w:numPr>
              <w:tabs>
                <w:tab w:val="num" w:pos="709"/>
              </w:tabs>
              <w:ind w:left="709" w:hanging="425"/>
              <w:jc w:val="both"/>
              <w:rPr>
                <w:spacing w:val="-6"/>
                <w:lang w:val="ru-RU"/>
              </w:rPr>
            </w:pPr>
            <w:r w:rsidRPr="008B427B">
              <w:rPr>
                <w:spacing w:val="-6"/>
                <w:lang w:val="ru-RU"/>
              </w:rPr>
              <w:t>еволюцію основних етапів демократичного транзиту на прикладі країн ЦСЄ;</w:t>
            </w:r>
          </w:p>
          <w:p w:rsidR="008B427B" w:rsidRPr="008B427B" w:rsidRDefault="008B427B" w:rsidP="008B427B">
            <w:pPr>
              <w:numPr>
                <w:ilvl w:val="0"/>
                <w:numId w:val="5"/>
              </w:numPr>
              <w:tabs>
                <w:tab w:val="num" w:pos="709"/>
              </w:tabs>
              <w:ind w:left="709" w:hanging="425"/>
              <w:jc w:val="both"/>
              <w:rPr>
                <w:spacing w:val="-6"/>
                <w:lang w:val="ru-RU"/>
              </w:rPr>
            </w:pPr>
            <w:r w:rsidRPr="008B427B">
              <w:rPr>
                <w:spacing w:val="-6"/>
                <w:lang w:val="ru-RU"/>
              </w:rPr>
              <w:t>особливості процесу інтеграції країн ЦСЄ до Європейського Союзу.</w:t>
            </w:r>
          </w:p>
          <w:p w:rsidR="008B427B" w:rsidRPr="008B427B" w:rsidRDefault="008B427B" w:rsidP="008B427B">
            <w:pPr>
              <w:tabs>
                <w:tab w:val="left" w:pos="284"/>
                <w:tab w:val="left" w:pos="567"/>
              </w:tabs>
              <w:ind w:left="360"/>
              <w:rPr>
                <w:spacing w:val="-6"/>
                <w:lang w:val="ru-RU"/>
              </w:rPr>
            </w:pPr>
          </w:p>
          <w:p w:rsidR="008B427B" w:rsidRPr="00CF4D63" w:rsidRDefault="008B427B" w:rsidP="008B427B">
            <w:pPr>
              <w:tabs>
                <w:tab w:val="left" w:pos="284"/>
                <w:tab w:val="left" w:pos="567"/>
              </w:tabs>
              <w:ind w:left="360"/>
              <w:rPr>
                <w:spacing w:val="-6"/>
              </w:rPr>
            </w:pPr>
            <w:r w:rsidRPr="008B427B">
              <w:rPr>
                <w:spacing w:val="-6"/>
                <w:lang w:val="ru-RU"/>
              </w:rPr>
              <w:tab/>
            </w:r>
            <w:r w:rsidRPr="00CF4D63">
              <w:rPr>
                <w:b/>
                <w:i/>
                <w:spacing w:val="-6"/>
              </w:rPr>
              <w:t>вміти</w:t>
            </w:r>
            <w:r w:rsidRPr="00CF4D63">
              <w:rPr>
                <w:spacing w:val="-6"/>
              </w:rPr>
              <w:t xml:space="preserve">: </w:t>
            </w:r>
          </w:p>
          <w:p w:rsidR="008B427B" w:rsidRPr="00CF4D63" w:rsidRDefault="008B427B" w:rsidP="008B427B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709" w:hanging="425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оперувати поняттями порівняльного аналізу;</w:t>
            </w:r>
          </w:p>
          <w:p w:rsidR="008B427B" w:rsidRPr="008B427B" w:rsidRDefault="008B427B" w:rsidP="008B427B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709" w:hanging="425"/>
              <w:jc w:val="both"/>
              <w:rPr>
                <w:spacing w:val="-6"/>
                <w:lang w:val="ru-RU"/>
              </w:rPr>
            </w:pPr>
            <w:r w:rsidRPr="008B427B">
              <w:rPr>
                <w:spacing w:val="-6"/>
                <w:lang w:val="ru-RU"/>
              </w:rPr>
              <w:t xml:space="preserve">оцінювати відповідність конкретного стану соціально-політичного розвитку країн ЦСЄ головним тенденціям еволюції політичних систем; </w:t>
            </w:r>
          </w:p>
          <w:p w:rsidR="008B427B" w:rsidRPr="008B427B" w:rsidRDefault="008B427B" w:rsidP="008B427B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709" w:hanging="425"/>
              <w:jc w:val="both"/>
              <w:rPr>
                <w:spacing w:val="-6"/>
                <w:lang w:val="ru-RU"/>
              </w:rPr>
            </w:pPr>
            <w:r w:rsidRPr="008B427B">
              <w:rPr>
                <w:spacing w:val="-6"/>
                <w:lang w:val="ru-RU"/>
              </w:rPr>
              <w:t xml:space="preserve">розуміти сутність процесу становлення громадянського суспільства, його структури, ролі громадської думки в країнах ЦСЄ; </w:t>
            </w:r>
          </w:p>
          <w:p w:rsidR="008B427B" w:rsidRPr="008B427B" w:rsidRDefault="008B427B" w:rsidP="008B427B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709" w:hanging="425"/>
              <w:jc w:val="both"/>
              <w:rPr>
                <w:spacing w:val="-6"/>
                <w:lang w:val="ru-RU"/>
              </w:rPr>
            </w:pPr>
            <w:r w:rsidRPr="008B427B">
              <w:rPr>
                <w:spacing w:val="-6"/>
                <w:lang w:val="ru-RU"/>
              </w:rPr>
              <w:t xml:space="preserve">визначити значення виборів для суспільства і громадянина, оцінити відповідність виборів міжнародним стандартам демократичності виборів; </w:t>
            </w:r>
          </w:p>
          <w:p w:rsidR="008B427B" w:rsidRPr="008B427B" w:rsidRDefault="008B427B" w:rsidP="008B427B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ind w:left="709" w:hanging="425"/>
              <w:jc w:val="both"/>
              <w:rPr>
                <w:spacing w:val="-6"/>
                <w:lang w:val="ru-RU"/>
              </w:rPr>
            </w:pPr>
            <w:r w:rsidRPr="008B427B">
              <w:rPr>
                <w:spacing w:val="-6"/>
                <w:lang w:val="ru-RU"/>
              </w:rPr>
              <w:t xml:space="preserve">розуміти сутність легітимності влади в країнах ЦСЄ; </w:t>
            </w:r>
          </w:p>
          <w:p w:rsidR="008B427B" w:rsidRDefault="008B427B" w:rsidP="008B427B">
            <w:pPr>
              <w:numPr>
                <w:ilvl w:val="0"/>
                <w:numId w:val="4"/>
              </w:numPr>
              <w:tabs>
                <w:tab w:val="clear" w:pos="720"/>
              </w:tabs>
              <w:ind w:left="709" w:hanging="425"/>
              <w:jc w:val="both"/>
              <w:rPr>
                <w:spacing w:val="-6"/>
                <w:lang w:val="ru-RU"/>
              </w:rPr>
            </w:pPr>
            <w:r w:rsidRPr="008B427B">
              <w:rPr>
                <w:spacing w:val="-6"/>
                <w:lang w:val="ru-RU"/>
              </w:rPr>
              <w:t>бачити переваги та проблеми в розвитку демократії у країнах ЦСЄ;</w:t>
            </w:r>
          </w:p>
          <w:p w:rsidR="008B427B" w:rsidRDefault="008B427B" w:rsidP="008B427B">
            <w:pPr>
              <w:numPr>
                <w:ilvl w:val="0"/>
                <w:numId w:val="4"/>
              </w:numPr>
              <w:tabs>
                <w:tab w:val="clear" w:pos="720"/>
              </w:tabs>
              <w:ind w:left="709" w:hanging="425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вміти використовувати інструменти індексного аналізу для вивчення політичних інститутів</w:t>
            </w:r>
          </w:p>
          <w:p w:rsidR="008A3BC2" w:rsidRPr="008B427B" w:rsidRDefault="008A3BC2" w:rsidP="008B427B">
            <w:pPr>
              <w:jc w:val="both"/>
              <w:rPr>
                <w:color w:val="auto"/>
                <w:lang w:val="ru-RU"/>
              </w:rPr>
            </w:pPr>
          </w:p>
        </w:tc>
      </w:tr>
      <w:tr w:rsidR="008A3BC2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2" w:rsidRDefault="008B42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політичний інститут, Центральна Європа, Центрально-Східна Європа, політична трансформація, глава держави, парламент, уряд, виборча система, політична партія. Партійна система, інтеграція</w:t>
            </w: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Pr="008B427B" w:rsidRDefault="008A3BC2">
            <w:pPr>
              <w:jc w:val="center"/>
              <w:rPr>
                <w:b/>
                <w:color w:val="auto"/>
                <w:lang w:val="uk-UA"/>
              </w:rPr>
            </w:pPr>
            <w:r w:rsidRPr="008B427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B42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  <w:r w:rsidR="00C37F88">
              <w:rPr>
                <w:color w:val="auto"/>
                <w:lang w:val="uk-UA"/>
              </w:rPr>
              <w:t>– практичні заняття, онлайн - лекції</w:t>
            </w:r>
            <w:r w:rsidR="008A3BC2">
              <w:rPr>
                <w:color w:val="auto"/>
                <w:lang w:val="uk-UA"/>
              </w:rPr>
              <w:t xml:space="preserve"> </w:t>
            </w: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2" w:rsidRPr="008B427B" w:rsidRDefault="008A3BC2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Pr="008B427B" w:rsidRDefault="008B42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лекцій, практичних</w:t>
            </w:r>
            <w:r w:rsidR="008A3BC2" w:rsidRPr="008B427B">
              <w:rPr>
                <w:color w:val="auto"/>
                <w:lang w:val="uk-UA"/>
              </w:rPr>
              <w:t xml:space="preserve"> робіт та консультації для кращого розуміння тем</w:t>
            </w: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B42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семестру</w:t>
            </w:r>
          </w:p>
          <w:p w:rsidR="008A3BC2" w:rsidRDefault="008B42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 w:rsidP="004B226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</w:t>
            </w:r>
            <w:r w:rsidR="008B427B">
              <w:rPr>
                <w:color w:val="auto"/>
                <w:lang w:val="uk-UA"/>
              </w:rPr>
              <w:t xml:space="preserve">зових знань з курсів: </w:t>
            </w:r>
            <w:r w:rsidR="004B226E">
              <w:rPr>
                <w:color w:val="auto"/>
                <w:lang w:val="uk-UA"/>
              </w:rPr>
              <w:t xml:space="preserve">«Політичні інститути і процеси», «Політичні режими», «Напівпрезидентська система правління», </w:t>
            </w:r>
            <w:r w:rsidR="008B427B">
              <w:rPr>
                <w:color w:val="auto"/>
                <w:lang w:val="uk-UA"/>
              </w:rPr>
              <w:t>«Порівняльний аналіз політичних інститутів країн Західної Європи»,</w:t>
            </w:r>
            <w:r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</w:t>
            </w:r>
            <w:r w:rsidR="004B226E">
              <w:rPr>
                <w:color w:val="auto"/>
                <w:lang w:val="uk-UA"/>
              </w:rPr>
              <w:t xml:space="preserve"> та</w:t>
            </w:r>
            <w:r>
              <w:rPr>
                <w:color w:val="auto"/>
                <w:lang w:val="uk-UA"/>
              </w:rPr>
              <w:t xml:space="preserve"> розуміння джерел _______________</w:t>
            </w:r>
          </w:p>
        </w:tc>
      </w:tr>
      <w:tr w:rsidR="008A3BC2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2" w:rsidRDefault="008A3B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</w:t>
            </w:r>
            <w:r w:rsidR="004B226E">
              <w:rPr>
                <w:color w:val="auto"/>
                <w:lang w:val="uk-UA"/>
              </w:rPr>
              <w:t xml:space="preserve">ентація, лекції, </w:t>
            </w:r>
            <w:r>
              <w:rPr>
                <w:color w:val="auto"/>
                <w:lang w:val="uk-UA"/>
              </w:rPr>
              <w:t>колаборативне навчання, дискусія</w:t>
            </w:r>
          </w:p>
          <w:p w:rsidR="008A3BC2" w:rsidRDefault="008A3BC2">
            <w:pPr>
              <w:jc w:val="both"/>
              <w:rPr>
                <w:color w:val="auto"/>
                <w:lang w:val="uk-UA"/>
              </w:rPr>
            </w:pPr>
          </w:p>
          <w:p w:rsidR="008A3BC2" w:rsidRDefault="008A3BC2">
            <w:pPr>
              <w:jc w:val="both"/>
              <w:rPr>
                <w:color w:val="auto"/>
                <w:lang w:val="uk-UA"/>
              </w:rPr>
            </w:pPr>
          </w:p>
        </w:tc>
      </w:tr>
      <w:tr w:rsidR="008A3BC2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both"/>
              <w:rPr>
                <w:color w:val="auto"/>
                <w:lang w:val="ru-RU"/>
              </w:rPr>
            </w:pP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C2" w:rsidRDefault="008A3BC2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8A3BC2" w:rsidRDefault="008A3BC2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практичні/самостійні </w:t>
            </w:r>
            <w:proofErr w:type="gramStart"/>
            <w:r>
              <w:rPr>
                <w:color w:val="auto"/>
                <w:lang w:val="ru-RU"/>
              </w:rPr>
              <w:t>тощо :</w:t>
            </w:r>
            <w:proofErr w:type="gramEnd"/>
            <w:r>
              <w:rPr>
                <w:color w:val="auto"/>
                <w:lang w:val="ru-RU"/>
              </w:rPr>
              <w:t xml:space="preserve"> 25% семестрової оцінки; максимальна кількість балів_____</w:t>
            </w:r>
          </w:p>
          <w:p w:rsidR="008A3BC2" w:rsidRDefault="008A3BC2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контрольні заміри (модулі): 25% семестрової оцінки; максимальна кількість балів______</w:t>
            </w:r>
          </w:p>
          <w:p w:rsidR="008A3BC2" w:rsidRDefault="008A3BC2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іспит/залік: 50% семестрової оцінки. Максимальна кількість балів____</w:t>
            </w:r>
          </w:p>
          <w:p w:rsidR="008A3BC2" w:rsidRDefault="008A3BC2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балів_______</w:t>
            </w:r>
          </w:p>
          <w:p w:rsidR="008A3BC2" w:rsidRDefault="008A3BC2">
            <w:pPr>
              <w:jc w:val="both"/>
              <w:rPr>
                <w:color w:val="auto"/>
                <w:lang w:val="ru-RU"/>
              </w:rPr>
            </w:pPr>
          </w:p>
          <w:p w:rsidR="008A3BC2" w:rsidRDefault="008A3BC2">
            <w:pPr>
              <w:jc w:val="both"/>
              <w:rPr>
                <w:color w:val="auto"/>
                <w:lang w:val="ru-RU"/>
              </w:rPr>
            </w:pPr>
          </w:p>
          <w:p w:rsidR="008A3BC2" w:rsidRDefault="008A3BC2">
            <w:pPr>
              <w:jc w:val="both"/>
              <w:rPr>
                <w:color w:val="auto"/>
                <w:lang w:val="ru-RU"/>
              </w:rPr>
            </w:pPr>
            <w:r>
              <w:rPr>
                <w:b/>
                <w:lang w:val="ru-RU"/>
              </w:rPr>
              <w:t>Письмові роботи:</w:t>
            </w:r>
            <w:r>
              <w:rPr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</w:t>
            </w:r>
            <w:proofErr w:type="gramStart"/>
            <w:r>
              <w:rPr>
                <w:lang w:val="ru-RU"/>
              </w:rPr>
              <w:t>в роботу</w:t>
            </w:r>
            <w:proofErr w:type="gramEnd"/>
            <w:r>
              <w:rPr>
                <w:lang w:val="ru-RU"/>
              </w:rPr>
              <w:t xml:space="preserve"> інших студентів становлять, але не обмежують, приклади можливої академічної </w:t>
            </w:r>
            <w:r>
              <w:rPr>
                <w:lang w:val="ru-RU"/>
              </w:rPr>
              <w:lastRenderedPageBreak/>
              <w:t xml:space="preserve">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8A3BC2" w:rsidRDefault="008A3BC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ru-RU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8A3BC2" w:rsidRDefault="008A3BC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8A3BC2" w:rsidRDefault="008A3BC2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ru-RU"/>
              </w:rPr>
              <w:t>Жодні форми порушення академічної доброчесності не толеруються.</w:t>
            </w:r>
          </w:p>
          <w:p w:rsidR="008A3BC2" w:rsidRDefault="008A3BC2">
            <w:pPr>
              <w:jc w:val="both"/>
              <w:rPr>
                <w:color w:val="auto"/>
                <w:lang w:val="ru-RU"/>
              </w:rPr>
            </w:pPr>
          </w:p>
        </w:tc>
      </w:tr>
      <w:tr w:rsidR="008A3BC2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Визначення політичного простору країн Центрально-Східної Європи. 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Історико-політичні особливості розвитку країн Центрально-Східної Європи до 1989 р.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Специфіка процесів лібералізації та демократизації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Особливості переходу від авторитарної конструкції „народної демократії” до консолідованої демократії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Методики оцінювання рівня демократії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Особливість парламентської форми правління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Особливість напівпрезидентської форми правління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lastRenderedPageBreak/>
              <w:t>Відмінності парламентської та напівпрезидентської форми правління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Феномен соціополітичного поділу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Соціально-економічні особливості 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Ліво-правий ідеологічний спектр у контексті </w:t>
            </w:r>
            <w:r w:rsidRPr="004B226E">
              <w:rPr>
                <w:lang w:val="ru-RU"/>
              </w:rPr>
              <w:t xml:space="preserve">соціально-економічної складової соціополітичних поділів у </w:t>
            </w:r>
            <w:r w:rsidRPr="004B226E">
              <w:rPr>
                <w:spacing w:val="-6"/>
                <w:lang w:val="ru-RU"/>
              </w:rPr>
              <w:t>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Динаміка етногрупових змін у країнах Балтії.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Особливість етнополітичних проблем 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lang w:val="ru-RU"/>
              </w:rPr>
            </w:pPr>
            <w:r w:rsidRPr="004B226E">
              <w:rPr>
                <w:lang w:val="ru-RU"/>
              </w:rPr>
              <w:t>Класифікація країн Центрально-Східної Європи на підставі аналізу етно-політичних проблем.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Особливість дії релігійного чинника в політичному житті 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Конфесійна класифікація країн Центрально-Східної Європи, її політичні наслідки.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Територіальний чинник соціополітичних поділів у Центрально-Східній Європі</w:t>
            </w:r>
            <w:r w:rsidRPr="004B226E">
              <w:rPr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Статус глави держави в парламентських країнах </w:t>
            </w:r>
            <w:r w:rsidRPr="004B226E">
              <w:rPr>
                <w:lang w:val="ru-RU"/>
              </w:rPr>
              <w:t>Центрально-Східній Європі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Статус президента в країнах </w:t>
            </w:r>
            <w:r w:rsidRPr="004B226E">
              <w:rPr>
                <w:lang w:val="ru-RU"/>
              </w:rPr>
              <w:t>Центрально-Східній Європі</w:t>
            </w:r>
            <w:r w:rsidRPr="004B226E">
              <w:rPr>
                <w:spacing w:val="-6"/>
                <w:lang w:val="ru-RU"/>
              </w:rPr>
              <w:t xml:space="preserve"> з напівпрезидентською формою правління.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lang w:val="ru-RU"/>
              </w:rPr>
            </w:pPr>
            <w:r w:rsidRPr="004B226E">
              <w:rPr>
                <w:lang w:val="ru-RU"/>
              </w:rPr>
              <w:t>Інструменти вимірювання сили президентів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Відповідальність президентів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lang w:val="ru-RU"/>
              </w:rPr>
              <w:t>Вимоги до кандидатів у президенти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lang w:val="ru-RU"/>
              </w:rPr>
              <w:t>Особливості дострокового припинення повноважень президентів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lang w:val="ru-RU"/>
              </w:rPr>
              <w:t>Історія парламентаризму в країнах Центрально-Східної Європи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Головування й управління парламентами в країнах Центрально-Східної Європи. 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lastRenderedPageBreak/>
              <w:t>Роль і значення нижніх палат/однопалатних парламентів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lang w:val="ru-RU"/>
              </w:rPr>
              <w:t>Особливості бікамералізму в країнах Центрально-Східної Європи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Комітети парламентів 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Законодавча функція парламентів країн Центрально-Східної Європи. 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Оцінка мінливості парламентів 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rStyle w:val="longtext1"/>
                <w:lang w:val="ru-RU"/>
              </w:rPr>
              <w:t xml:space="preserve">Участь жінок </w:t>
            </w:r>
            <w:proofErr w:type="gramStart"/>
            <w:r w:rsidRPr="004B226E">
              <w:rPr>
                <w:rStyle w:val="longtext1"/>
                <w:lang w:val="ru-RU"/>
              </w:rPr>
              <w:t xml:space="preserve">у </w:t>
            </w:r>
            <w:r w:rsidRPr="004B226E">
              <w:rPr>
                <w:spacing w:val="-6"/>
                <w:lang w:val="ru-RU"/>
              </w:rPr>
              <w:t>парламентах</w:t>
            </w:r>
            <w:proofErr w:type="gramEnd"/>
            <w:r w:rsidRPr="004B226E">
              <w:rPr>
                <w:spacing w:val="-6"/>
                <w:lang w:val="ru-RU"/>
              </w:rPr>
              <w:t xml:space="preserve"> </w:t>
            </w:r>
            <w:r w:rsidRPr="004B226E">
              <w:rPr>
                <w:rStyle w:val="longtext1"/>
                <w:lang w:val="ru-RU"/>
              </w:rPr>
              <w:t>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Позиція глави уряду в країнах </w:t>
            </w:r>
            <w:r w:rsidRPr="004B226E">
              <w:rPr>
                <w:rStyle w:val="longtext1"/>
                <w:lang w:val="ru-RU"/>
              </w:rPr>
              <w:t>Центрально-Східної Європи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Детермінанти формування урядів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Вотум інвеститури/довіри та його роль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lang w:val="ru-RU"/>
              </w:rPr>
              <w:t>Особливості відповідальності урядів у країнах Центрально-Східної Європи.</w:t>
            </w:r>
            <w:r w:rsidRPr="004B226E">
              <w:rPr>
                <w:spacing w:val="-6"/>
                <w:lang w:val="ru-RU"/>
              </w:rPr>
              <w:t xml:space="preserve"> 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Вотум недовіри та його роль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Типологія урядів у країнах Центрально-Східної Європи. 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Технократичні та напівтехнократичні уряди 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lang w:val="ru-RU"/>
              </w:rPr>
              <w:t>Партійні уряди більшості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lang w:val="ru-RU"/>
              </w:rPr>
              <w:t>Партійні уряди меншості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Оцінка стабільності урядів країн </w:t>
            </w:r>
            <w:r w:rsidRPr="004B226E">
              <w:rPr>
                <w:lang w:val="ru-RU"/>
              </w:rPr>
              <w:t>Центрально-Східної Європи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Оцінка ефективності діяльності урядів країн </w:t>
            </w:r>
            <w:r w:rsidRPr="004B226E">
              <w:rPr>
                <w:lang w:val="ru-RU"/>
              </w:rPr>
              <w:t>Центрально-Східної Європи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Еволюція виборчих систем країн </w:t>
            </w:r>
            <w:r w:rsidRPr="004B226E">
              <w:rPr>
                <w:lang w:val="ru-RU"/>
              </w:rPr>
              <w:t>Центрально-Східної Європи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4"/>
                <w:lang w:val="ru-RU"/>
              </w:rPr>
              <w:t>Парламентські виборчі системи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Перші установчі вибори в країнах </w:t>
            </w:r>
            <w:r w:rsidRPr="004B226E">
              <w:rPr>
                <w:spacing w:val="-4"/>
                <w:lang w:val="ru-RU"/>
              </w:rPr>
              <w:t>Центрально-Східної Європи</w:t>
            </w:r>
            <w:r w:rsidRPr="004B226E">
              <w:rPr>
                <w:spacing w:val="-6"/>
                <w:lang w:val="ru-RU"/>
              </w:rPr>
              <w:t xml:space="preserve"> та їхнє значення в ході трансформування політичних систем.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Досвід застосування пропорційної виборчої системи в країнах </w:t>
            </w:r>
            <w:r w:rsidRPr="004B226E">
              <w:rPr>
                <w:spacing w:val="-4"/>
                <w:lang w:val="ru-RU"/>
              </w:rPr>
              <w:t>Центрально-Східної Європи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Різновиди пропорційної виборчої системи в країнах </w:t>
            </w:r>
            <w:r w:rsidRPr="004B226E">
              <w:rPr>
                <w:spacing w:val="-4"/>
                <w:lang w:val="ru-RU"/>
              </w:rPr>
              <w:t>Центрально-Східної Європи.</w:t>
            </w:r>
            <w:r w:rsidRPr="004B226E">
              <w:rPr>
                <w:spacing w:val="-6"/>
                <w:lang w:val="ru-RU"/>
              </w:rPr>
              <w:t xml:space="preserve"> 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Досвід застосування змішаної виборчої системи в країнах </w:t>
            </w:r>
            <w:r w:rsidRPr="004B226E">
              <w:rPr>
                <w:spacing w:val="-4"/>
                <w:lang w:val="ru-RU"/>
              </w:rPr>
              <w:t>Центрально-Східної Європи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lastRenderedPageBreak/>
              <w:t xml:space="preserve">Різновиди змішаної виборчої системи в країнах </w:t>
            </w:r>
            <w:r w:rsidRPr="004B226E">
              <w:rPr>
                <w:spacing w:val="-4"/>
                <w:lang w:val="ru-RU"/>
              </w:rPr>
              <w:t>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Виборчі системи верхніх палат парламентів країн Центрально-Східної Європи</w:t>
            </w:r>
            <w:r w:rsidRPr="004B226E">
              <w:rPr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lang w:val="ru-RU"/>
              </w:rPr>
              <w:t>Особливості участі громадян у виборах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lang w:val="ru-RU"/>
              </w:rPr>
              <w:t>Оцінювання виборів/виборчих систем парламентів (нижніх палат парламентів)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Історія партій і партійних систем країн Центрально-Східної Європи у міжвоєнний період та епоху „реального соціалізму”.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Умови, чинники й особливості формування та розвитку партій і партійних систем у „нових” демократіях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Посткомуністичні та ліві партії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Антикомуністичні та праві партії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Виконавчо-законодавчий і урядово-опозиційний аспекти діяльності й оцінювання</w:t>
            </w:r>
            <w:r w:rsidRPr="004B226E">
              <w:rPr>
                <w:lang w:val="ru-RU"/>
              </w:rPr>
              <w:t xml:space="preserve"> партій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Місце та роль опозиції в країнах </w:t>
            </w:r>
            <w:r w:rsidRPr="004B226E">
              <w:rPr>
                <w:lang w:val="ru-RU"/>
              </w:rPr>
              <w:t>Центрально-Східної Європи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Урядові партії в країнах </w:t>
            </w:r>
            <w:r w:rsidRPr="004B226E">
              <w:rPr>
                <w:lang w:val="ru-RU"/>
              </w:rPr>
              <w:t>Центрально-Східної Європи</w:t>
            </w:r>
            <w:r w:rsidRPr="004B226E">
              <w:rPr>
                <w:spacing w:val="-6"/>
                <w:lang w:val="ru-RU"/>
              </w:rPr>
              <w:t>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Ідеологічне позиціонування партій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Популізм і популістські партії в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Партії постматеріалістичних цінностей у країнах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Перспективи формування двопартійної/двоблокової конструкції партійних систем 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Різновиди партійних систем країн Центрально-Східної Європи та їх становлення.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 xml:space="preserve">Особливості становлення громадянського суспільства в країнах Центрально-Східної Європи. 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Інститути регіональної співпраці в процесі європейської інтеграції 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Роль фондів у процесі європейської інтеграції 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lastRenderedPageBreak/>
              <w:t>Особливості співпраці та вступу країн Центрально-Східної Європи до НАТО.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Етапи інтеграційного процесу в процесі європейської інтеграції країн Центрально-Східної Європи.</w:t>
            </w:r>
          </w:p>
          <w:p w:rsidR="004B226E" w:rsidRPr="004B226E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  <w:lang w:val="ru-RU"/>
              </w:rPr>
            </w:pPr>
            <w:r w:rsidRPr="004B226E">
              <w:rPr>
                <w:spacing w:val="-6"/>
                <w:lang w:val="ru-RU"/>
              </w:rPr>
              <w:t>Трансформація політичних еліт у країнах Центрально-Східної Європи.</w:t>
            </w:r>
          </w:p>
          <w:p w:rsidR="004B226E" w:rsidRPr="00CF4D63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Політична система Болгарії.</w:t>
            </w:r>
          </w:p>
          <w:p w:rsidR="004B226E" w:rsidRPr="00CF4D63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Політична система Естонії.</w:t>
            </w:r>
          </w:p>
          <w:p w:rsidR="004B226E" w:rsidRPr="00CF4D63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Політична система Латвії.</w:t>
            </w:r>
          </w:p>
          <w:p w:rsidR="004B226E" w:rsidRPr="00CF4D63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Політична система Литви.</w:t>
            </w:r>
          </w:p>
          <w:p w:rsidR="004B226E" w:rsidRPr="00CF4D63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Політична система Польщі.</w:t>
            </w:r>
          </w:p>
          <w:p w:rsidR="004B226E" w:rsidRPr="00CF4D63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Політична система Румунії.</w:t>
            </w:r>
          </w:p>
          <w:p w:rsidR="004B226E" w:rsidRPr="00CF4D63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Політична система Словаччини.</w:t>
            </w:r>
          </w:p>
          <w:p w:rsidR="004B226E" w:rsidRPr="00CF4D63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Політична система Словенії.</w:t>
            </w:r>
          </w:p>
          <w:p w:rsidR="004B226E" w:rsidRPr="00CF4D63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Політична система Угорщини.</w:t>
            </w:r>
          </w:p>
          <w:p w:rsidR="004B226E" w:rsidRPr="00CF4D63" w:rsidRDefault="004B226E" w:rsidP="004B226E">
            <w:pPr>
              <w:numPr>
                <w:ilvl w:val="0"/>
                <w:numId w:val="6"/>
              </w:numPr>
              <w:ind w:hanging="578"/>
              <w:jc w:val="both"/>
              <w:rPr>
                <w:spacing w:val="-6"/>
              </w:rPr>
            </w:pPr>
            <w:r w:rsidRPr="00CF4D63">
              <w:rPr>
                <w:spacing w:val="-6"/>
              </w:rPr>
              <w:t>Політична система Чехії.</w:t>
            </w:r>
          </w:p>
          <w:p w:rsidR="004B226E" w:rsidRPr="00CF4D63" w:rsidRDefault="004B226E" w:rsidP="004B226E">
            <w:pPr>
              <w:ind w:left="360"/>
              <w:rPr>
                <w:spacing w:val="-6"/>
              </w:rPr>
            </w:pPr>
          </w:p>
          <w:p w:rsidR="008A3BC2" w:rsidRDefault="004B226E" w:rsidP="004B226E">
            <w:pPr>
              <w:jc w:val="both"/>
              <w:rPr>
                <w:color w:val="auto"/>
                <w:lang w:val="uk-UA"/>
              </w:rPr>
            </w:pPr>
            <w:r w:rsidRPr="00CF4D63">
              <w:rPr>
                <w:b/>
                <w:spacing w:val="-6"/>
              </w:rPr>
              <w:br w:type="page"/>
            </w:r>
          </w:p>
        </w:tc>
      </w:tr>
      <w:tr w:rsidR="008A3BC2" w:rsidRPr="00C37F88" w:rsidTr="008A3B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C2" w:rsidRDefault="008A3BC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8A3BC2" w:rsidRDefault="008A3BC2" w:rsidP="008A3BC2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8A3BC2" w:rsidRDefault="008A3BC2" w:rsidP="008A3BC2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B572D6" w:rsidRDefault="00B572D6" w:rsidP="00B572D6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>Схема курсу</w:t>
      </w:r>
    </w:p>
    <w:tbl>
      <w:tblPr>
        <w:tblW w:w="137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134"/>
        <w:gridCol w:w="1985"/>
        <w:gridCol w:w="1701"/>
        <w:gridCol w:w="3685"/>
      </w:tblGrid>
      <w:tr w:rsidR="002728E0" w:rsidRPr="00E41238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 w:rsidP="00E41238">
            <w:pPr>
              <w:spacing w:line="254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(заняття) лекція, самостійна, дискусія, групова робота)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E41238">
              <w:rPr>
                <w:sz w:val="20"/>
                <w:szCs w:val="20"/>
                <w:lang w:val="ru-RU"/>
              </w:rPr>
              <w:t>Література. Ресурси в інтернеті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E41238">
              <w:rPr>
                <w:sz w:val="20"/>
                <w:szCs w:val="20"/>
                <w:lang w:val="ru-RU"/>
              </w:rPr>
              <w:t>Завдання, год</w:t>
            </w:r>
          </w:p>
        </w:tc>
      </w:tr>
      <w:tr w:rsidR="002728E0" w:rsidRPr="00E41238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Pr="00E41238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 w:rsidRPr="00E41238">
              <w:rPr>
                <w:sz w:val="20"/>
                <w:szCs w:val="20"/>
                <w:lang w:val="ru-RU"/>
              </w:rPr>
              <w:t>17.09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простору Центрально-Східної Європи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1, 7,12,31,33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28E0" w:rsidRPr="00C37F88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21.09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Особливості політичної трансформації та систем правління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1, 5,6,16,27,31,32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Різноманітність ьсистем правління країн ЦСЄ / 14 год.</w:t>
            </w:r>
          </w:p>
        </w:tc>
      </w:tr>
      <w:tr w:rsidR="002728E0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1.10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Політична трансформація країн ЦСЄ: умови, чинники та особливості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1, 5,6,16,27,31,32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28E0" w:rsidRPr="00C37F88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05.10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Соціополітичні поділи в країнах ЦСЄ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1,6,27,28,34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Особливості територіального устрою країн ЦСЄ / 14 год.</w:t>
            </w:r>
          </w:p>
        </w:tc>
      </w:tr>
      <w:tr w:rsidR="002728E0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Соціополітичні поділи в країнах ЦСЄ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1,6,27,28,34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28E0" w:rsidRPr="00C37F88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19.10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Інститут глави держави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1,9,11,19,29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Порівняльна характеристика парламентів країн ЦСЄ / 14 год.</w:t>
            </w:r>
          </w:p>
        </w:tc>
      </w:tr>
      <w:tr w:rsidR="002728E0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Інститут глави держави в країнах ЦСЄ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1,9,11,19,29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28E0" w:rsidRPr="00C37F88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02.11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Порівняльна характеристика парламентів країн ЦСЄ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1,22,23,24,25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Порівняльна характеристика позицій глав урядів країн ЦСЄ/ 14 год.</w:t>
            </w:r>
          </w:p>
        </w:tc>
      </w:tr>
      <w:tr w:rsidR="002728E0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16.11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Інстиут уряду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1,8,14,17,19,20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28E0" w:rsidRPr="00C37F88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12.11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Порівняльна характристика урядів країн ЦСЄ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1,8,14,17,19,20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Виборчі практики країн ЦСЄ / 14 год.</w:t>
            </w:r>
          </w:p>
        </w:tc>
      </w:tr>
      <w:tr w:rsidR="002728E0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30.11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Інститут політичних партій країн ЦСЄ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1,8,21,26,34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28E0" w:rsidRPr="00C37F88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26.11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Місце політичних партій і партійних систем у політичних системах країн ЦСЄ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1,8,21,26,34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Участь громадян у політичному житті країн ЦСЄ / 14 год.</w:t>
            </w:r>
          </w:p>
        </w:tc>
      </w:tr>
      <w:tr w:rsidR="002728E0" w:rsidRPr="00C37F88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Участь громадян у політичному житті країн ЦСЄ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1,2,4,10,15,30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28E0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14.12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Процес європейської інтеграції країн ЦСЄ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1,4,13,31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28E0" w:rsidTr="002728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24.12</w:t>
            </w:r>
          </w:p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Процес європейської інтеграції країн ЦСЄ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1,4,13,31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0" w:rsidRDefault="002728E0">
            <w:pPr>
              <w:spacing w:line="254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8A3BC2" w:rsidRDefault="008A3BC2" w:rsidP="008A3BC2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8A3BC2" w:rsidRDefault="008A3BC2" w:rsidP="008A3BC2">
      <w:pPr>
        <w:rPr>
          <w:rFonts w:ascii="Garamond" w:hAnsi="Garamond" w:cs="Garamond"/>
          <w:sz w:val="8"/>
          <w:szCs w:val="8"/>
          <w:lang w:val="uk-UA"/>
        </w:rPr>
      </w:pPr>
    </w:p>
    <w:p w:rsidR="004D330A" w:rsidRDefault="004D330A"/>
    <w:sectPr w:rsidR="004D330A" w:rsidSect="00E4123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64F2FA5E"/>
    <w:lvl w:ilvl="0" w:tplc="08D4F0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6E0C"/>
    <w:multiLevelType w:val="hybridMultilevel"/>
    <w:tmpl w:val="3CAE6D4E"/>
    <w:lvl w:ilvl="0" w:tplc="08D4F01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046B0A"/>
    <w:multiLevelType w:val="hybridMultilevel"/>
    <w:tmpl w:val="79FE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A2C19"/>
    <w:multiLevelType w:val="hybridMultilevel"/>
    <w:tmpl w:val="74D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3002F"/>
    <w:multiLevelType w:val="hybridMultilevel"/>
    <w:tmpl w:val="74D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2"/>
    <w:rsid w:val="002728E0"/>
    <w:rsid w:val="0042151D"/>
    <w:rsid w:val="004B226E"/>
    <w:rsid w:val="004D330A"/>
    <w:rsid w:val="008A3BC2"/>
    <w:rsid w:val="008B427B"/>
    <w:rsid w:val="00B572D6"/>
    <w:rsid w:val="00C37F88"/>
    <w:rsid w:val="00E4123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2299"/>
  <w15:chartTrackingRefBased/>
  <w15:docId w15:val="{F4018970-B7D6-42D2-A07E-7BE97D9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3BC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semiHidden/>
    <w:unhideWhenUsed/>
    <w:rsid w:val="00FF77C1"/>
    <w:rPr>
      <w:color w:val="0000FF"/>
      <w:u w:val="single"/>
    </w:rPr>
  </w:style>
  <w:style w:type="character" w:customStyle="1" w:styleId="longtext1">
    <w:name w:val="long_text1"/>
    <w:rsid w:val="004B22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lviv.ua/" TargetMode="External"/><Relationship Id="rId13" Type="http://schemas.openxmlformats.org/officeDocument/2006/relationships/hyperlink" Target="http://www.npl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book.net/" TargetMode="External"/><Relationship Id="rId12" Type="http://schemas.openxmlformats.org/officeDocument/2006/relationships/hyperlink" Target="http://www.dibu.kie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vk.gov.ua/visnyk/pdf/2006_4/visnyk_st_26.pdf" TargetMode="External"/><Relationship Id="rId11" Type="http://schemas.openxmlformats.org/officeDocument/2006/relationships/hyperlink" Target="http://www.nbuv.gov.ua/" TargetMode="External"/><Relationship Id="rId5" Type="http://schemas.openxmlformats.org/officeDocument/2006/relationships/hyperlink" Target="http://www.nbuv.gov.ua/portal/Soc_Gum/Npifznu/2005_19/19kaganov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brary.lnu.edu.ua/bib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-gw.univ.kiev.ua/" TargetMode="External"/><Relationship Id="rId14" Type="http://schemas.openxmlformats.org/officeDocument/2006/relationships/hyperlink" Target="http://korolenko.kharkov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14335</Words>
  <Characters>8172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2019-11-06T09:00:00Z</dcterms:created>
  <dcterms:modified xsi:type="dcterms:W3CDTF">2020-09-02T08:04:00Z</dcterms:modified>
</cp:coreProperties>
</file>