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5" w:rsidRDefault="00EE1235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35" w:rsidRDefault="00EE1235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«Політичний менеджмент</w:t>
      </w:r>
      <w:r w:rsidR="00AF0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 транскордонні процеси"</w:t>
      </w:r>
    </w:p>
    <w:p w:rsidR="00EE1235" w:rsidRDefault="00EE1235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навчального року</w:t>
      </w:r>
    </w:p>
    <w:p w:rsidR="00EE1235" w:rsidRDefault="00EE1235" w:rsidP="00EE1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235" w:rsidRDefault="00EE1235" w:rsidP="00EE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Місцеве самоврядування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– Соціальні і поведінкові науки, 052 - Політологія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bula_sv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226BCC">
              <w:rPr>
                <w:rFonts w:ascii="Times New Roman" w:hAnsi="Times New Roman" w:cs="Times New Roman"/>
                <w:sz w:val="28"/>
                <w:szCs w:val="28"/>
              </w:rPr>
              <w:t>сципліна «</w:t>
            </w:r>
            <w:r w:rsidR="00226BCC" w:rsidRPr="00226BCC">
              <w:rPr>
                <w:rFonts w:ascii="Times New Roman" w:hAnsi="Times New Roman" w:cs="Times New Roman"/>
                <w:sz w:val="28"/>
                <w:szCs w:val="28"/>
              </w:rPr>
              <w:t>Політичний менеджменті транскордонні процеси</w:t>
            </w:r>
            <w:r w:rsidR="00226BCC">
              <w:rPr>
                <w:rFonts w:ascii="Times New Roman" w:hAnsi="Times New Roman" w:cs="Times New Roman"/>
                <w:sz w:val="28"/>
                <w:szCs w:val="28"/>
              </w:rPr>
              <w:t>» є вибірковою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 з спеціальності 052 - Політологія для освітньої програми доктора філософії, яка викладається в 5-му семестрі в обсязі 5 кредитів (за Європейською Кредитно-Трансферною Системою ECTS)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Pr="00E301BC" w:rsidRDefault="00EE1235" w:rsidP="00E301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самостійно аналізувати процеси </w:t>
            </w:r>
            <w:r w:rsidR="00A07A21" w:rsidRPr="00E301BC">
              <w:rPr>
                <w:rFonts w:ascii="Times New Roman" w:hAnsi="Times New Roman" w:cs="Times New Roman"/>
                <w:sz w:val="28"/>
                <w:szCs w:val="28"/>
              </w:rPr>
              <w:t>транскордонного співробітництва регіонів України з іншими країнами</w:t>
            </w:r>
            <w:r w:rsidRPr="00E301BC">
              <w:rPr>
                <w:rFonts w:ascii="Times New Roman" w:hAnsi="Times New Roman" w:cs="Times New Roman"/>
                <w:sz w:val="28"/>
                <w:szCs w:val="28"/>
              </w:rPr>
              <w:t>, сформувати уявлення про</w:t>
            </w:r>
            <w:r w:rsidR="002F2A39"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BC"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пріоритетних напрямів транскордонного співробітництва у загальній системі розвитку прикордонних регіонів держави. </w:t>
            </w:r>
            <w:r w:rsidRPr="00E301BC">
              <w:rPr>
                <w:rFonts w:ascii="Times New Roman" w:hAnsi="Times New Roman" w:cs="Times New Roman"/>
                <w:sz w:val="28"/>
                <w:szCs w:val="28"/>
              </w:rPr>
              <w:t>Тому у курсі представлено як огляд теоретико-методологічних підхо</w:t>
            </w:r>
            <w:r w:rsidR="00E301BC" w:rsidRPr="00E301BC">
              <w:rPr>
                <w:rFonts w:ascii="Times New Roman" w:hAnsi="Times New Roman" w:cs="Times New Roman"/>
                <w:sz w:val="28"/>
                <w:szCs w:val="28"/>
              </w:rPr>
              <w:t>дів до вивчення транскордонного співробітництва</w:t>
            </w:r>
            <w:r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, так і </w:t>
            </w:r>
            <w:r w:rsidR="00E301BC"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подана оцінка ефективності </w:t>
            </w:r>
            <w:proofErr w:type="spellStart"/>
            <w:r w:rsidR="00E301BC" w:rsidRPr="00E301BC">
              <w:rPr>
                <w:rFonts w:ascii="Times New Roman" w:hAnsi="Times New Roman" w:cs="Times New Roman"/>
                <w:sz w:val="28"/>
                <w:szCs w:val="28"/>
              </w:rPr>
              <w:t>взаємоузгодженості</w:t>
            </w:r>
            <w:proofErr w:type="spellEnd"/>
            <w:r w:rsidR="00E301BC"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 реалізації регіональної політики та транскордонного співробітництва в Україні</w:t>
            </w:r>
            <w:r w:rsidRPr="00E3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 w:rsidP="00E3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Метою вивчення нормативної дисципліни «</w:t>
            </w:r>
            <w:r w:rsidR="00A07A21" w:rsidRPr="00226BCC">
              <w:rPr>
                <w:rFonts w:ascii="Times New Roman" w:hAnsi="Times New Roman" w:cs="Times New Roman"/>
                <w:sz w:val="28"/>
                <w:szCs w:val="28"/>
              </w:rPr>
              <w:t xml:space="preserve">Політичний </w:t>
            </w:r>
            <w:r w:rsidR="00A07A21" w:rsidRPr="00226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менеджменті транскордонні процеси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є ознайомлення студентів із основними</w:t>
            </w:r>
            <w:r w:rsidR="002F2A39">
              <w:t xml:space="preserve"> </w:t>
            </w:r>
            <w:r w:rsidR="002F2A39" w:rsidRPr="002F2A39">
              <w:rPr>
                <w:rFonts w:ascii="Times New Roman" w:hAnsi="Times New Roman" w:cs="Times New Roman"/>
                <w:sz w:val="28"/>
                <w:szCs w:val="28"/>
              </w:rPr>
              <w:t>організаційно-економічними та соціально-культурними процесами</w:t>
            </w:r>
            <w:r w:rsidR="00A07A21" w:rsidRPr="002F2A39">
              <w:rPr>
                <w:rFonts w:ascii="Times New Roman" w:hAnsi="Times New Roman" w:cs="Times New Roman"/>
                <w:sz w:val="28"/>
                <w:szCs w:val="28"/>
              </w:rPr>
              <w:t>, що відбуваються у прикордонних регіонах України у зв’язку з формуванням та реалізацією положень засадничих документів міжнародного, національного та регіонального рівня, спрямованих на забезпечення регіонального розвитку і виконанням відповідних проектів та програм</w:t>
            </w:r>
            <w:r w:rsidRPr="002F2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9C" w:rsidRPr="00DB0055" w:rsidRDefault="002C179C" w:rsidP="002C179C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“Про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транскордонне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співробіт</w:t>
            </w:r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ництво”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[Електронний ресурс] / Офіційний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Верховної Ради України. – Режим доступу: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http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zakon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rada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cgi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bin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main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cgi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nreg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=1861-15</w:t>
            </w:r>
            <w:r w:rsidR="00EE1235" w:rsidRPr="00DB00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179C" w:rsidRPr="00DB0055" w:rsidRDefault="002C179C" w:rsidP="002C179C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транскордонного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співробітництва на 2011-2015 роки [Електронний ре</w:t>
            </w:r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softHyphen/>
              <w:t xml:space="preserve">сурс]. – Режим доступу: http://zakon.rada.gov.ua/cgi-bin/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laws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/main.cgi?nreg=1088-2010-%EF </w:t>
            </w:r>
          </w:p>
          <w:p w:rsidR="00DB0055" w:rsidRPr="00DB0055" w:rsidRDefault="002C179C" w:rsidP="00DB0055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Гарагонич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Джерельн</w:t>
            </w:r>
            <w:proofErr w:type="gram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база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транскордонного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співробітни</w:t>
            </w:r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softHyphen/>
              <w:t>цтва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ньому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/ В.В.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Гарагонич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Істо</w:t>
            </w:r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softHyphen/>
              <w:t>ричний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архів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Наукові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студії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збірник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праць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Миколаїв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Вид-во</w:t>
            </w:r>
            <w:proofErr w:type="spellEnd"/>
            <w:proofErr w:type="gram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МДУ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Петра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Могили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, 2009. – </w:t>
            </w:r>
            <w:proofErr w:type="spellStart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 w:rsidRPr="00DB0055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. 3. – 158 с.</w:t>
            </w:r>
          </w:p>
          <w:p w:rsidR="00DB0055" w:rsidRPr="00DB0055" w:rsidRDefault="002C179C" w:rsidP="00DB0055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00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Гальчинский</w:t>
            </w:r>
            <w:proofErr w:type="spellEnd"/>
            <w:r w:rsidRPr="00DB00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 </w:t>
            </w:r>
            <w:r w:rsidRPr="00DB0055">
              <w:rPr>
                <w:rFonts w:ascii="Times New Roman" w:hAnsi="Times New Roman" w:cs="Times New Roman"/>
                <w:sz w:val="28"/>
                <w:szCs w:val="28"/>
              </w:rPr>
              <w:t xml:space="preserve">Україна </w:t>
            </w:r>
            <w:proofErr w:type="gramStart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 xml:space="preserve"> перехресті геополітичних інтересів / А. </w:t>
            </w:r>
            <w:proofErr w:type="spellStart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>Гальчинский</w:t>
            </w:r>
            <w:proofErr w:type="spellEnd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>. – К.</w:t>
            </w:r>
            <w:proofErr w:type="gramStart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B0055">
              <w:rPr>
                <w:rFonts w:ascii="Times New Roman" w:hAnsi="Times New Roman" w:cs="Times New Roman"/>
                <w:sz w:val="28"/>
                <w:szCs w:val="28"/>
              </w:rPr>
              <w:t xml:space="preserve"> Знання України, 2002. – 150 с. </w:t>
            </w:r>
          </w:p>
          <w:p w:rsidR="00DB0055" w:rsidRPr="00DB0055" w:rsidRDefault="002C179C" w:rsidP="002C179C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Карпатський регіон та його роль в забезпеченні безпеки та співробітництва в </w:t>
            </w:r>
            <w:proofErr w:type="spellStart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Єв-ропі</w:t>
            </w:r>
            <w:proofErr w:type="spellEnd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// Матеріали </w:t>
            </w:r>
            <w:proofErr w:type="spellStart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</w:t>
            </w:r>
            <w:proofErr w:type="spellEnd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</w:t>
            </w:r>
            <w:proofErr w:type="spellEnd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Ужгород : Ліра, 2008. – 230 с. </w:t>
            </w:r>
          </w:p>
          <w:p w:rsidR="007D7633" w:rsidRDefault="002C179C" w:rsidP="007D7633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005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Кіш Є.Б. </w:t>
            </w:r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Центральна Європа в сучасній системі </w:t>
            </w:r>
            <w:proofErr w:type="spellStart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єврорегіональної</w:t>
            </w:r>
            <w:proofErr w:type="spellEnd"/>
            <w:r w:rsidRPr="00DB0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 / Є.Б. Кіш. – Ужгород : Ліра, 2008. – 420 с. </w:t>
            </w:r>
          </w:p>
          <w:p w:rsidR="007D7633" w:rsidRPr="007D7633" w:rsidRDefault="007D7633" w:rsidP="007D7633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Державна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розвитку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транскордонного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співробітництва на 2016-2020 роки [Електронний ресурс]. – Режим доступу</w:t>
            </w:r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5" w:anchor="n10" w:history="1">
              <w:r w:rsidRPr="007D763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http://zakon3.rada.gov.ua/laws/show/554-2016-%D0%BF#n10</w:t>
              </w:r>
            </w:hyperlink>
          </w:p>
          <w:p w:rsidR="007D7633" w:rsidRPr="007D7633" w:rsidRDefault="007D7633" w:rsidP="007D7633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Мікула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Міжтериторіальне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транскордонне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співробітництво</w:t>
            </w:r>
            <w:proofErr w:type="spellEnd"/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моногр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/ Н.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Мікула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–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Львів</w:t>
            </w:r>
            <w:proofErr w:type="spellEnd"/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ІРД НАН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України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2004. – 395 с.</w:t>
            </w:r>
          </w:p>
          <w:p w:rsidR="007D7633" w:rsidRPr="007D7633" w:rsidRDefault="007D7633" w:rsidP="007D7633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Мітряєва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Транскордонне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співробітництво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Україн</w:t>
            </w:r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ЄС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стан,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перспективи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ресурс] / С.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Мітряєва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А.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Крижевський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– 2009. – Режим доступу </w:t>
            </w:r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ресурсу: </w:t>
            </w:r>
            <w:hyperlink r:id="rId6" w:history="1">
              <w:r w:rsidRPr="007D763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http://old.niss.gov.ua/monitor/juli2009/34.htm</w:t>
              </w:r>
            </w:hyperlink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D87DD1" w:rsidRPr="00D87DD1" w:rsidRDefault="007D7633" w:rsidP="00D87DD1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Реутов В. Є.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Транскордонне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співробітництво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регіонів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теоретико-практичні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аспекти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Електронний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ресурс] / В. Є. Реутов //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Ефективна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економіка</w:t>
            </w:r>
            <w:proofErr w:type="spell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– 2011. – Режим доступу </w:t>
            </w:r>
            <w:proofErr w:type="gramStart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ресурсу: </w:t>
            </w:r>
            <w:hyperlink r:id="rId7" w:history="1">
              <w:r w:rsidR="00D87DD1" w:rsidRPr="0053286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http://www.economy.nayka.com.ua/?op=1&amp;z=912</w:t>
              </w:r>
            </w:hyperlink>
            <w:r w:rsidRPr="007D7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2C179C" w:rsidRPr="00CA1880" w:rsidRDefault="00D87DD1" w:rsidP="00A12DB5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Балян</w:t>
            </w:r>
            <w:proofErr w:type="spellEnd"/>
            <w:r w:rsidRPr="00D87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      </w:r>
          </w:p>
          <w:p w:rsidR="00CA1880" w:rsidRPr="00CA1880" w:rsidRDefault="00CA1880" w:rsidP="00A12DB5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A50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t>Кіш Є.Б. Регіональна політика Європейського Союзу / Є.Б.Кіш // Регіональна політика в країнах Єв</w:t>
            </w:r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ропи. </w:t>
            </w:r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Уроки для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: [Проект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Київського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Ін-ту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Схід-Захід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]/ С.Максименко,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Є.Кіш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М.Лендьел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І.Студенніков</w:t>
            </w:r>
            <w:proofErr w:type="gram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;з</w:t>
            </w:r>
            <w:proofErr w:type="gram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ред. С.Максименка. – К.: Логос, 2000. – С.27</w:t>
            </w:r>
          </w:p>
          <w:p w:rsidR="00EE1235" w:rsidRPr="00CA1880" w:rsidRDefault="00CA1880" w:rsidP="00CA1880">
            <w:pPr>
              <w:pStyle w:val="a4"/>
              <w:numPr>
                <w:ilvl w:val="0"/>
                <w:numId w:val="1"/>
              </w:num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Конкурентоспроможність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proofErr w:type="gram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іб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/ А.Ткачук,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В.Толкованов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С.Марковський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>Легальний</w:t>
            </w:r>
            <w:proofErr w:type="spellEnd"/>
            <w:r w:rsidRPr="00CA1880">
              <w:rPr>
                <w:rStyle w:val="A50"/>
                <w:rFonts w:ascii="Times New Roman" w:hAnsi="Times New Roman" w:cs="Times New Roman"/>
                <w:sz w:val="28"/>
                <w:szCs w:val="28"/>
              </w:rPr>
              <w:t xml:space="preserve"> статус, 2011. – 252 с.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   год.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32 годин лекцій, 16 годин лабораторних робіт/практичних занять та 72 годин самостійної роботи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EE1235" w:rsidRPr="00A07A21" w:rsidRDefault="00EE1235" w:rsidP="00A12DB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A21">
              <w:rPr>
                <w:rFonts w:ascii="Times New Roman" w:hAnsi="Times New Roman" w:cs="Times New Roman"/>
                <w:b/>
                <w:sz w:val="28"/>
                <w:szCs w:val="28"/>
              </w:rPr>
              <w:t>Знати</w:t>
            </w:r>
          </w:p>
          <w:p w:rsidR="007D7633" w:rsidRDefault="007D7633" w:rsidP="00A12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Основні напрямки побудови конкурентоспроможної економіки в Україні</w:t>
            </w:r>
          </w:p>
          <w:p w:rsidR="00EE1235" w:rsidRDefault="007D7633" w:rsidP="00A12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основні форми транскордонного співробітництва</w:t>
            </w:r>
            <w:r w:rsidR="00EE12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A07A21" w:rsidRDefault="00A07A21" w:rsidP="00A07A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вдосконалення і можливості розбудови</w:t>
            </w:r>
            <w:r w:rsidR="007D7633" w:rsidRPr="007D7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транскордонної інфраструктури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2A39" w:rsidRPr="002F2A39" w:rsidRDefault="002F2A39" w:rsidP="00A12D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F2A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01BC">
              <w:rPr>
                <w:rFonts w:ascii="Times New Roman" w:hAnsi="Times New Roman" w:cs="Times New Roman"/>
                <w:sz w:val="28"/>
                <w:szCs w:val="28"/>
              </w:rPr>
              <w:t>тупені</w:t>
            </w:r>
            <w:r w:rsidRPr="002F2A39">
              <w:rPr>
                <w:rFonts w:ascii="Times New Roman" w:hAnsi="Times New Roman" w:cs="Times New Roman"/>
                <w:sz w:val="28"/>
                <w:szCs w:val="28"/>
              </w:rPr>
              <w:t xml:space="preserve"> кореляції національного та регіонального рівнів реалізації транскордонного співробітництва в рамках стратегічного розвитку регіонів;</w:t>
            </w:r>
          </w:p>
          <w:p w:rsidR="00EE1235" w:rsidRDefault="00EE1235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235" w:rsidRDefault="00EE1235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235" w:rsidRDefault="00EE1235" w:rsidP="00A12D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знань про </w:t>
            </w:r>
            <w:r w:rsidR="007D763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політичний менеджмент та транскордонні процеси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235" w:rsidRDefault="00EE1235" w:rsidP="00A12D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аналізувати законодавство про </w:t>
            </w:r>
            <w:r w:rsidR="007D763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транскордонне співробітництво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E1235" w:rsidRDefault="00EE1235" w:rsidP="00A12D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аналізувати міжнародний досвід</w:t>
            </w:r>
            <w:r w:rsidR="007D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можливості транскордонного співробітництва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застусовувати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його в Україні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; </w:t>
            </w:r>
          </w:p>
          <w:p w:rsidR="00EE1235" w:rsidRDefault="00EE1235" w:rsidP="00A12D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EE1235" w:rsidRPr="00A07A21" w:rsidRDefault="00EE1235" w:rsidP="00A12DB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  <w:r w:rsidR="00A07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A07A21" w:rsidRPr="007D7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мобілізації природно-ресурсного потенціалу і підвищення конкурентоспроможності</w:t>
            </w:r>
            <w:r w:rsidR="00A07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регіонів України:</w:t>
            </w:r>
          </w:p>
          <w:p w:rsidR="00A07A21" w:rsidRPr="007D7633" w:rsidRDefault="00A07A21" w:rsidP="00A07A2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координувати</w:t>
            </w:r>
            <w:r w:rsidRPr="007D7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розвитку транскордонних регіонів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співпраці з іншими країнами</w:t>
            </w:r>
            <w:r w:rsidRPr="007D7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всьому периметру території нашої держави.</w:t>
            </w:r>
          </w:p>
          <w:p w:rsidR="00A07A21" w:rsidRPr="007D7633" w:rsidRDefault="00A07A21" w:rsidP="00A07A2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633" w:rsidRDefault="007D7633" w:rsidP="00A07A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301BC" w:rsidP="00E30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Політичний менеджмент, транскордонні процеси, транскордонне співробітництво,  прикордонні регіони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/заочний 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BC" w:rsidRPr="004776EA" w:rsidRDefault="00E301BC" w:rsidP="00E301BC">
            <w:pPr>
              <w:pStyle w:val="Pa4"/>
              <w:numPr>
                <w:ilvl w:val="0"/>
                <w:numId w:val="8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4776EA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Основи політичного менеджменту</w:t>
            </w:r>
          </w:p>
          <w:p w:rsidR="00E301BC" w:rsidRPr="004776EA" w:rsidRDefault="00E301BC" w:rsidP="00E301BC">
            <w:pPr>
              <w:pStyle w:val="P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Становлення менеджменту як основи політичного управління</w:t>
            </w:r>
          </w:p>
          <w:p w:rsidR="00E301BC" w:rsidRDefault="00E301BC" w:rsidP="00E301BC">
            <w:pPr>
              <w:pStyle w:val="Pa4"/>
              <w:numPr>
                <w:ilvl w:val="0"/>
                <w:numId w:val="8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4776EA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Основні засади нормативно-правового забезпечення транскордонного співробітництва України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Методологія створення концепції розвитку транскордонного співробітництва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Прикордонні регіони як партнери реалізації міжнародних проектів</w:t>
            </w:r>
          </w:p>
          <w:p w:rsidR="00E301BC" w:rsidRDefault="00E301BC" w:rsidP="00E301BC">
            <w:pPr>
              <w:pStyle w:val="Pa4"/>
              <w:numPr>
                <w:ilvl w:val="0"/>
                <w:numId w:val="8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3B4905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Проблеми оцінки ефективності прикордонної торгівлі на кордоні України з Європейським Союзом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Транскордонна статистика і соціологічний моніторинг проблем прикордонних територій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Системне моделювання управління транскордонним співробітництвом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Особливості регіональної політики України після розширення Євросоюзу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Основні завдання і базові принципи державної регіональної політики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Транскордонне співробітництво як важливий чинник підвищення регіональної конкурентоспроможності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Формування системи транскордонного співробітництва України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Пріоритети місцевої влади в залученні іноземних інвестицій через транскордонний регіон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Ініціатива «Східне партнерство» як інструмент підвищення ефективності транскордонного </w:t>
            </w: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lastRenderedPageBreak/>
              <w:t>співробітництва України з ЄС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E37B58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Транскордонне співробітництво України у сфері університетської освіти: правові аспекти та тенденції розвитку</w:t>
            </w:r>
          </w:p>
          <w:p w:rsidR="00E301BC" w:rsidRPr="00E37B58" w:rsidRDefault="00E301BC" w:rsidP="00E301BC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B5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Євроінтеграційні</w:t>
            </w:r>
            <w:proofErr w:type="spellEnd"/>
            <w:r w:rsidRPr="00E37B5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процеси в Україні: транскордонне співробітництво.</w:t>
            </w:r>
          </w:p>
          <w:p w:rsidR="00EE1235" w:rsidRDefault="00EE1235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226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EE1235">
              <w:rPr>
                <w:rFonts w:ascii="Times New Roman" w:hAnsi="Times New Roman" w:cs="Times New Roman"/>
                <w:sz w:val="28"/>
                <w:szCs w:val="28"/>
              </w:rPr>
              <w:t xml:space="preserve"> в кінці семестру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 w:rsidP="0012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потребують базових знань з політологічних дисциплін, достатніх для сприйняття категоріального апарату </w:t>
            </w:r>
            <w:r w:rsidR="0012744E">
              <w:rPr>
                <w:rFonts w:ascii="Times New Roman" w:hAnsi="Times New Roman" w:cs="Times New Roman"/>
                <w:sz w:val="28"/>
                <w:szCs w:val="28"/>
              </w:rPr>
              <w:t>з політичного менеджменту та транскордонних процесів, розуміння специфіки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взаємодії </w:t>
            </w:r>
            <w:r w:rsidR="0012744E">
              <w:rPr>
                <w:rFonts w:ascii="Times New Roman" w:hAnsi="Times New Roman" w:cs="Times New Roman"/>
                <w:sz w:val="28"/>
                <w:szCs w:val="28"/>
              </w:rPr>
              <w:t>прикордонних територій України з іншими зарубіжними країнами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 обговорення, дискусія.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100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1235" w:rsidRDefault="00EE12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Враховуються бали</w:t>
            </w:r>
            <w:r w:rsidR="0012744E">
              <w:rPr>
                <w:rFonts w:ascii="Times New Roman" w:hAnsi="Times New Roman" w:cs="Times New Roman"/>
                <w:sz w:val="28"/>
                <w:szCs w:val="28"/>
              </w:rPr>
              <w:t xml:space="preserve"> набрані на поточних заняттях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самостійній роботі та бали </w:t>
            </w:r>
            <w:r w:rsidR="0012744E">
              <w:rPr>
                <w:rFonts w:ascii="Times New Roman" w:hAnsi="Times New Roman" w:cs="Times New Roman"/>
                <w:sz w:val="28"/>
                <w:szCs w:val="28"/>
              </w:rPr>
              <w:t>за презентації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 цьому обов’язково враховуються присутність на заняттях та активність студента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E1235" w:rsidRDefault="00EE12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35" w:rsidRDefault="00EE12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F3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Питання до заліку </w:t>
            </w:r>
            <w:r w:rsidR="00EE1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D1" w:rsidRDefault="00D87DD1" w:rsidP="00D87DD1">
            <w:pPr>
              <w:pStyle w:val="Pa4"/>
              <w:numPr>
                <w:ilvl w:val="0"/>
                <w:numId w:val="10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Управління як соціальний феномен.</w:t>
            </w:r>
          </w:p>
          <w:p w:rsidR="00D87DD1" w:rsidRPr="00D87DD1" w:rsidRDefault="00D87DD1" w:rsidP="00D87DD1">
            <w:pPr>
              <w:pStyle w:val="P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D1">
              <w:rPr>
                <w:rFonts w:ascii="Arial" w:hAnsi="Arial" w:cs="Arial"/>
                <w:color w:val="000000"/>
                <w:shd w:val="clear" w:color="auto" w:fill="FFFFFF"/>
              </w:rPr>
              <w:t>Організація — основний суб’єкт політичного менеджменту</w:t>
            </w:r>
          </w:p>
          <w:p w:rsidR="00D87DD1" w:rsidRPr="004776EA" w:rsidRDefault="00D87DD1" w:rsidP="00D87DD1">
            <w:pPr>
              <w:pStyle w:val="P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Менеджмент як основа</w:t>
            </w:r>
            <w:r w:rsidRPr="0047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політичного управління</w:t>
            </w:r>
          </w:p>
          <w:p w:rsidR="00D87DD1" w:rsidRDefault="00D87DD1" w:rsidP="00D87DD1">
            <w:pPr>
              <w:pStyle w:val="Pa4"/>
              <w:numPr>
                <w:ilvl w:val="0"/>
                <w:numId w:val="10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Нормативно-правове</w:t>
            </w:r>
            <w:r w:rsidRPr="004776EA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забезпечення транскордонного співробітництва України</w:t>
            </w:r>
          </w:p>
          <w:p w:rsidR="00D87DD1" w:rsidRPr="00D87DD1" w:rsidRDefault="00A12DB5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К</w:t>
            </w:r>
            <w:r w:rsidR="00D87DD1"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онцепції розвитку транскордонного співробітництва</w:t>
            </w:r>
          </w:p>
          <w:p w:rsidR="00A12DB5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A12DB5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Рівні аналізу транскордонного співробітництва</w:t>
            </w:r>
            <w:r w:rsidR="00A12DB5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DD1" w:rsidRPr="00A12DB5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A12DB5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Ефективне транскордонне співробітництво – необхідна умова розвитку прикордонних територій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Прикордонні регіони як партнери реалізації міжнародних проектів</w:t>
            </w:r>
          </w:p>
          <w:p w:rsidR="00D87DD1" w:rsidRDefault="00D87DD1" w:rsidP="00D87DD1">
            <w:pPr>
              <w:pStyle w:val="Pa4"/>
              <w:numPr>
                <w:ilvl w:val="0"/>
                <w:numId w:val="10"/>
              </w:numPr>
              <w:spacing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3B4905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Проблеми оцінки ефективності прикордонної торгівлі на кордоні України з Європейським Союзом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Транскордонна статистика і соціологічний моніторинг проблем прикордонних територій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Системне моделювання управління транскордонним співробітництвом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Особливості регіональної політики України після розширення Євросоюзу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lastRenderedPageBreak/>
              <w:t>Основні завдання і базові принципи державної регіональної політики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Транскордонне співробітництво як важливий чинник підвищення регіональної конкурентоспроможності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Формування системи транскордонного співробітництва України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Пріоритети місцевої влади в залученні іноземних інвестицій через транскордонний регіон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Транскордонне співробітництво як напрям </w:t>
            </w:r>
            <w:proofErr w:type="spellStart"/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євроінтеграційних</w:t>
            </w:r>
            <w:proofErr w:type="spellEnd"/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процесів в Україні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Регіональна політика країн Вишеградської четвірки: досвід для України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Ініціатива «Східне партнерство» як інструмент підвищення ефективності транскордонного співробітництва України з ЄС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Єврорегіон</w:t>
            </w:r>
            <w:proofErr w:type="spellEnd"/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 xml:space="preserve"> – основна інституційно-організаційна форма транскордонного співробітництва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Транскордонне співробітництво України у сфері університетської освіти: правові аспекти та тенденції розвитку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30"/>
                <w:rFonts w:ascii="Times New Roman" w:hAnsi="Times New Roman" w:cs="Times New Roman"/>
                <w:sz w:val="28"/>
                <w:szCs w:val="28"/>
              </w:rPr>
            </w:pPr>
            <w:r w:rsidRPr="00D87DD1">
              <w:rPr>
                <w:rStyle w:val="A30"/>
                <w:rFonts w:ascii="Times New Roman" w:hAnsi="Times New Roman" w:cs="Times New Roman"/>
                <w:sz w:val="28"/>
                <w:szCs w:val="28"/>
              </w:rPr>
              <w:t>Методологія формування стратегії інноваційного розвитку в системі вищої освіти</w:t>
            </w:r>
          </w:p>
          <w:p w:rsidR="00D87DD1" w:rsidRPr="00D87DD1" w:rsidRDefault="00D87DD1" w:rsidP="00D87DD1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DD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Євроінтеграційні</w:t>
            </w:r>
            <w:proofErr w:type="spellEnd"/>
            <w:r w:rsidRPr="00D87DD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процеси в Україні: транскордонне співробітництво.</w:t>
            </w:r>
          </w:p>
          <w:p w:rsidR="00EE1235" w:rsidRDefault="00EE1235" w:rsidP="00D87DD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E1235" w:rsidTr="00EE123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235" w:rsidRDefault="00EE1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E1235" w:rsidRDefault="00EE1235" w:rsidP="00EE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35" w:rsidRDefault="00EE1235" w:rsidP="00EE1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35" w:rsidRDefault="00EE1235" w:rsidP="00EE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190" w:rsidRDefault="00BD0190"/>
    <w:sectPr w:rsidR="00BD0190" w:rsidSect="00C63D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352"/>
    <w:multiLevelType w:val="hybridMultilevel"/>
    <w:tmpl w:val="9EACDE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B0C02"/>
    <w:multiLevelType w:val="hybridMultilevel"/>
    <w:tmpl w:val="9C0A9BF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E357B"/>
    <w:multiLevelType w:val="hybridMultilevel"/>
    <w:tmpl w:val="CA2ED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5616"/>
    <w:multiLevelType w:val="hybridMultilevel"/>
    <w:tmpl w:val="A73074A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31EE1"/>
    <w:multiLevelType w:val="hybridMultilevel"/>
    <w:tmpl w:val="A6C0C5C2"/>
    <w:lvl w:ilvl="0" w:tplc="6142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97D1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44BDD"/>
    <w:multiLevelType w:val="hybridMultilevel"/>
    <w:tmpl w:val="106ECCD8"/>
    <w:lvl w:ilvl="0" w:tplc="9028B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F08B5"/>
    <w:multiLevelType w:val="hybridMultilevel"/>
    <w:tmpl w:val="249010F4"/>
    <w:lvl w:ilvl="0" w:tplc="DE6EBB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3062"/>
    <w:multiLevelType w:val="multilevel"/>
    <w:tmpl w:val="C356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3280D"/>
    <w:multiLevelType w:val="hybridMultilevel"/>
    <w:tmpl w:val="C130D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235"/>
    <w:rsid w:val="0012744E"/>
    <w:rsid w:val="00176813"/>
    <w:rsid w:val="00226BCC"/>
    <w:rsid w:val="002C179C"/>
    <w:rsid w:val="002F2A39"/>
    <w:rsid w:val="004E39DA"/>
    <w:rsid w:val="005101F6"/>
    <w:rsid w:val="007D7633"/>
    <w:rsid w:val="00A07A21"/>
    <w:rsid w:val="00A12DB5"/>
    <w:rsid w:val="00AF0FCD"/>
    <w:rsid w:val="00BD0190"/>
    <w:rsid w:val="00C63D98"/>
    <w:rsid w:val="00CA1880"/>
    <w:rsid w:val="00D87DD1"/>
    <w:rsid w:val="00DB0055"/>
    <w:rsid w:val="00E301BC"/>
    <w:rsid w:val="00EE1235"/>
    <w:rsid w:val="00F3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1235"/>
    <w:rPr>
      <w:color w:val="0000FF"/>
      <w:u w:val="single"/>
    </w:rPr>
  </w:style>
  <w:style w:type="paragraph" w:styleId="a4">
    <w:name w:val="footnote text"/>
    <w:basedOn w:val="a"/>
    <w:link w:val="1"/>
    <w:unhideWhenUsed/>
    <w:rsid w:val="00EE1235"/>
    <w:pPr>
      <w:spacing w:after="0" w:line="240" w:lineRule="auto"/>
    </w:pPr>
    <w:rPr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E1235"/>
    <w:rPr>
      <w:sz w:val="20"/>
      <w:szCs w:val="20"/>
    </w:rPr>
  </w:style>
  <w:style w:type="paragraph" w:styleId="a6">
    <w:name w:val="List Paragraph"/>
    <w:basedOn w:val="a"/>
    <w:uiPriority w:val="34"/>
    <w:qFormat/>
    <w:rsid w:val="00EE1235"/>
    <w:pPr>
      <w:ind w:left="720"/>
      <w:contextualSpacing/>
    </w:pPr>
  </w:style>
  <w:style w:type="paragraph" w:customStyle="1" w:styleId="a7">
    <w:name w:val="Абзац списку"/>
    <w:basedOn w:val="a"/>
    <w:qFormat/>
    <w:rsid w:val="00EE1235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1">
    <w:name w:val="Текст сноски Знак1"/>
    <w:basedOn w:val="a0"/>
    <w:link w:val="a4"/>
    <w:locked/>
    <w:rsid w:val="00EE1235"/>
    <w:rPr>
      <w:lang w:val="ru-RU" w:eastAsia="ru-RU"/>
    </w:rPr>
  </w:style>
  <w:style w:type="character" w:customStyle="1" w:styleId="apple-converted-space">
    <w:name w:val="apple-converted-space"/>
    <w:basedOn w:val="a0"/>
    <w:rsid w:val="00EE1235"/>
  </w:style>
  <w:style w:type="character" w:customStyle="1" w:styleId="A50">
    <w:name w:val="A5"/>
    <w:uiPriority w:val="99"/>
    <w:rsid w:val="002C179C"/>
    <w:rPr>
      <w:rFonts w:cs="Palatino Linotype"/>
      <w:color w:val="000000"/>
    </w:rPr>
  </w:style>
  <w:style w:type="paragraph" w:customStyle="1" w:styleId="Pa41">
    <w:name w:val="Pa41"/>
    <w:basedOn w:val="a"/>
    <w:next w:val="a"/>
    <w:uiPriority w:val="99"/>
    <w:rsid w:val="002C179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Default">
    <w:name w:val="Default"/>
    <w:rsid w:val="002C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a"/>
    <w:next w:val="a"/>
    <w:uiPriority w:val="99"/>
    <w:rsid w:val="00E301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30">
    <w:name w:val="A3"/>
    <w:uiPriority w:val="99"/>
    <w:rsid w:val="00E301BC"/>
    <w:rPr>
      <w:rFonts w:cs="Palatino Linotype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D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.nayka.com.ua/?op=1&amp;z=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niss.gov.ua/monitor/juli2009/34.htm" TargetMode="External"/><Relationship Id="rId5" Type="http://schemas.openxmlformats.org/officeDocument/2006/relationships/hyperlink" Target="http://zakon3.rada.gov.ua/laws/show/554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7696</Words>
  <Characters>4388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Ihor</cp:lastModifiedBy>
  <cp:revision>6</cp:revision>
  <dcterms:created xsi:type="dcterms:W3CDTF">2019-11-16T17:16:00Z</dcterms:created>
  <dcterms:modified xsi:type="dcterms:W3CDTF">2020-04-02T18:21:00Z</dcterms:modified>
</cp:coreProperties>
</file>