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4C" w:rsidRDefault="00B02B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1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4"/>
        <w:gridCol w:w="284"/>
        <w:gridCol w:w="4485"/>
      </w:tblGrid>
      <w:tr w:rsidR="00B02B4C">
        <w:trPr>
          <w:trHeight w:val="4520"/>
        </w:trPr>
        <w:tc>
          <w:tcPr>
            <w:tcW w:w="4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«Затверджено»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рішенням Вченої Ради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філософського факультету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Львівського національного університету імені Івана Франка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листопада 2017р. (протокол №211/7)  </w:t>
            </w: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 Вченої Ради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Рижак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4"/>
              <w:jc w:val="both"/>
              <w:rPr>
                <w:color w:val="000000"/>
                <w:sz w:val="28"/>
                <w:szCs w:val="28"/>
              </w:rPr>
            </w:pP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4"/>
              <w:jc w:val="both"/>
              <w:rPr>
                <w:color w:val="000000"/>
                <w:sz w:val="28"/>
                <w:szCs w:val="28"/>
              </w:rPr>
            </w:pP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4"/>
              <w:jc w:val="both"/>
              <w:rPr>
                <w:color w:val="000000"/>
                <w:sz w:val="28"/>
                <w:szCs w:val="28"/>
              </w:rPr>
            </w:pP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4"/>
              <w:jc w:val="both"/>
              <w:rPr>
                <w:color w:val="000000"/>
                <w:sz w:val="28"/>
                <w:szCs w:val="28"/>
              </w:rPr>
            </w:pP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«Затверджено»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рішенням загальних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зборів засновників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Наукового товариства студентів, аспірантів, докторантів та молодих учених філософського факультету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Львівського національного університету імені Івана Франка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березня 2017р. (протокол №1)  </w:t>
            </w:r>
          </w:p>
          <w:p w:rsidR="00B02B4C" w:rsidRDefault="00B0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jc w:val="right"/>
              <w:rPr>
                <w:color w:val="000000"/>
                <w:sz w:val="16"/>
                <w:szCs w:val="16"/>
              </w:rPr>
            </w:pP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Голова зборів</w:t>
            </w:r>
          </w:p>
          <w:p w:rsidR="00B02B4C" w:rsidRDefault="00F4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Б.В.</w:t>
            </w:r>
          </w:p>
        </w:tc>
      </w:tr>
    </w:tbl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ПОЛОЖЕННЯ</w:t>
      </w:r>
    </w:p>
    <w:p w:rsidR="00B02B4C" w:rsidRDefault="00F40E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 xml:space="preserve">про Наукове товариство студентів, аспірантів, докторантів та молодих вчених </w:t>
      </w:r>
    </w:p>
    <w:p w:rsidR="00B02B4C" w:rsidRDefault="00F40E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філософського факультету</w:t>
      </w:r>
    </w:p>
    <w:p w:rsidR="00B02B4C" w:rsidRDefault="00F40E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Львівського національного університету</w:t>
      </w:r>
    </w:p>
    <w:p w:rsidR="00B02B4C" w:rsidRDefault="00F40E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 xml:space="preserve">імені Івана </w:t>
      </w:r>
      <w:r>
        <w:rPr>
          <w:color w:val="000000"/>
          <w:sz w:val="40"/>
          <w:szCs w:val="40"/>
        </w:rPr>
        <w:t>Франка «</w:t>
      </w:r>
      <w:proofErr w:type="spellStart"/>
      <w:r>
        <w:rPr>
          <w:color w:val="000000"/>
          <w:sz w:val="40"/>
          <w:szCs w:val="40"/>
        </w:rPr>
        <w:t>Кордіс</w:t>
      </w:r>
      <w:proofErr w:type="spellEnd"/>
      <w:r>
        <w:rPr>
          <w:color w:val="000000"/>
          <w:sz w:val="40"/>
          <w:szCs w:val="40"/>
        </w:rPr>
        <w:t>»</w:t>
      </w:r>
    </w:p>
    <w:p w:rsidR="00B02B4C" w:rsidRDefault="00B02B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02B4C" w:rsidRDefault="00B02B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02B4C" w:rsidRDefault="00B02B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2B4C" w:rsidRDefault="00F40E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364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Львів – 2017</w:t>
      </w:r>
    </w:p>
    <w:p w:rsidR="00B069A8" w:rsidRDefault="00B06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364"/>
        </w:tabs>
        <w:jc w:val="center"/>
        <w:rPr>
          <w:b/>
          <w:color w:val="000000"/>
          <w:sz w:val="28"/>
          <w:szCs w:val="28"/>
        </w:rPr>
      </w:pPr>
    </w:p>
    <w:p w:rsidR="00B02B4C" w:rsidRDefault="00F40E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8364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lastRenderedPageBreak/>
        <w:t>ПРЕАМБУЛА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Наукове товариство студентів, аспірантів, докторантів та молодих учених філософського факультету, яке отримало назву – Наукове товариство студентів, аспірантів, докторантів та молодих вчених філософського факультету Львівського національного університету і</w:t>
      </w:r>
      <w:r>
        <w:rPr>
          <w:color w:val="000000"/>
          <w:sz w:val="28"/>
          <w:szCs w:val="28"/>
        </w:rPr>
        <w:t>мені Івана Франка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», створене з метою поглиблення знань, розвитку науки, всебічного розвитку та зростання зацікавленості до наукової роботи в молодіжному середовищі. Підставою утворення і діяльності Наукового товариства студентів, аспірантів, доктор</w:t>
      </w:r>
      <w:r>
        <w:rPr>
          <w:color w:val="000000"/>
          <w:sz w:val="28"/>
          <w:szCs w:val="28"/>
        </w:rPr>
        <w:t>антів та молодих вчених філософського факультету є ініціатива студентів філософського факультету Львівського національного університету імені Івана Франка. Наукове товариство студентів, аспірантів, докторантів та молодих вчених філософського факультету утв</w:t>
      </w:r>
      <w:r>
        <w:rPr>
          <w:color w:val="000000"/>
          <w:sz w:val="28"/>
          <w:szCs w:val="28"/>
        </w:rPr>
        <w:t>орилось 27 березня 2017 року та діє відповідно до Закону України «Про Вищу освіту».</w:t>
      </w:r>
    </w:p>
    <w:p w:rsidR="00B02B4C" w:rsidRDefault="00F40EE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Засновниками Наукового товариства студентів, аспірантів, докторантів та молодих вчених філософського факультету є: Ткачук Б. В., </w:t>
      </w:r>
      <w:proofErr w:type="spellStart"/>
      <w:r>
        <w:rPr>
          <w:color w:val="000000"/>
          <w:sz w:val="28"/>
          <w:szCs w:val="28"/>
        </w:rPr>
        <w:t>Спересенко</w:t>
      </w:r>
      <w:proofErr w:type="spellEnd"/>
      <w:r>
        <w:rPr>
          <w:color w:val="000000"/>
          <w:sz w:val="28"/>
          <w:szCs w:val="28"/>
        </w:rPr>
        <w:t xml:space="preserve"> М. В., Старовойт О., Романюк А.</w:t>
      </w:r>
      <w:r>
        <w:rPr>
          <w:color w:val="000000"/>
          <w:sz w:val="28"/>
          <w:szCs w:val="28"/>
        </w:rPr>
        <w:t>.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B02B4C" w:rsidRDefault="00F40EEE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РОЗДІЛ І. ЗАГАЛЬНІ ПОЛОЖЕННЯ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 xml:space="preserve">Це Положення про Наукове товариство студентів, аспірантів, докторантів та молодих вчених філософського факультету Львівського національного університету імені Івана Франка (далі </w:t>
      </w:r>
      <w:proofErr w:type="spellStart"/>
      <w:r>
        <w:rPr>
          <w:color w:val="000000"/>
          <w:sz w:val="28"/>
          <w:szCs w:val="28"/>
        </w:rPr>
        <w:t>–Положення</w:t>
      </w:r>
      <w:proofErr w:type="spellEnd"/>
      <w:r>
        <w:rPr>
          <w:color w:val="000000"/>
          <w:sz w:val="28"/>
          <w:szCs w:val="28"/>
        </w:rPr>
        <w:t>) регламентує порядок діяльності Наукового товариства студентів, асп</w:t>
      </w:r>
      <w:r>
        <w:rPr>
          <w:color w:val="000000"/>
          <w:sz w:val="28"/>
          <w:szCs w:val="28"/>
        </w:rPr>
        <w:t>ірантів, докторантів та молодих вчених філософського факультету Львівського національного університету імені Івана Франка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(далі – НТСМВ філософського факультету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»).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НТСМВ філософського факультету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>є складовою частиною громадського с</w:t>
      </w:r>
      <w:r>
        <w:rPr>
          <w:color w:val="000000"/>
          <w:sz w:val="28"/>
          <w:szCs w:val="28"/>
          <w:highlight w:val="white"/>
        </w:rPr>
        <w:t xml:space="preserve">амоврядування філософського факультету Львівського національного університету імені Івана Франка </w:t>
      </w:r>
      <w:r>
        <w:rPr>
          <w:color w:val="000000"/>
          <w:sz w:val="28"/>
          <w:szCs w:val="28"/>
        </w:rPr>
        <w:t>(далі – Факультет).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НТСМВ філософського факультету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>забезпечує сприяння зростанню інтересу до наукової роботи у молодіжному середовищі та розвитку наук</w:t>
      </w:r>
      <w:r>
        <w:rPr>
          <w:color w:val="000000"/>
          <w:sz w:val="28"/>
          <w:szCs w:val="28"/>
          <w:highlight w:val="white"/>
        </w:rPr>
        <w:t>и, забезпечує захист прав та інтересів осіб, які навчаються та/або працюють на Факультеті, зокрема щодо питань наукової діяльності, підтримки наукоємних ідей, інновацій та обміну знаннями</w:t>
      </w:r>
      <w:r>
        <w:rPr>
          <w:color w:val="000000"/>
          <w:sz w:val="28"/>
          <w:szCs w:val="28"/>
        </w:rPr>
        <w:t>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Повна офіційна назва товариства:</w:t>
      </w:r>
    </w:p>
    <w:p w:rsidR="00B02B4C" w:rsidRDefault="00F40EEE">
      <w:pPr>
        <w:pBdr>
          <w:top w:val="nil"/>
          <w:left w:val="nil"/>
          <w:bottom w:val="nil"/>
          <w:right w:val="nil"/>
          <w:between w:val="nil"/>
        </w:pBdr>
        <w:ind w:left="1701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українською мовою – Наукове тов</w:t>
      </w:r>
      <w:r>
        <w:rPr>
          <w:color w:val="000000"/>
          <w:sz w:val="28"/>
          <w:szCs w:val="28"/>
        </w:rPr>
        <w:t>ариство студентів, аспірантів, докторантів та молодих вчених філософського факультету Львівського національного університету імені Івана Франка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</w:t>
      </w:r>
    </w:p>
    <w:p w:rsidR="00B02B4C" w:rsidRDefault="00F40EEE">
      <w:pPr>
        <w:pBdr>
          <w:top w:val="nil"/>
          <w:left w:val="nil"/>
          <w:bottom w:val="nil"/>
          <w:right w:val="nil"/>
          <w:between w:val="nil"/>
        </w:pBdr>
        <w:ind w:left="1701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англійською мовою – </w:t>
      </w:r>
      <w:proofErr w:type="spellStart"/>
      <w:r>
        <w:rPr>
          <w:color w:val="000000"/>
          <w:sz w:val="28"/>
          <w:szCs w:val="28"/>
        </w:rPr>
        <w:t>Science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Association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Students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Researchers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Philosophy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Faculty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Ivan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Franko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Lviv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National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University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Cordis</w:t>
      </w:r>
      <w:proofErr w:type="spellEnd"/>
      <w:r>
        <w:rPr>
          <w:color w:val="000000"/>
          <w:sz w:val="28"/>
          <w:szCs w:val="28"/>
        </w:rPr>
        <w:t>”– SAPF “</w:t>
      </w:r>
      <w:proofErr w:type="spellStart"/>
      <w:r>
        <w:rPr>
          <w:color w:val="000000"/>
          <w:sz w:val="28"/>
          <w:szCs w:val="28"/>
        </w:rPr>
        <w:t>Cordis</w:t>
      </w:r>
      <w:proofErr w:type="spellEnd"/>
      <w:r>
        <w:rPr>
          <w:color w:val="000000"/>
          <w:sz w:val="28"/>
          <w:szCs w:val="28"/>
        </w:rPr>
        <w:t>”;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 xml:space="preserve">Разом із повною назвою в офіційних документах може використовуватись скорочена назва  «Наукове товариство студентів та молодих вчених філософського факультету </w:t>
      </w:r>
      <w:r w:rsidR="00B069A8">
        <w:rPr>
          <w:color w:val="000000"/>
          <w:sz w:val="28"/>
          <w:szCs w:val="28"/>
        </w:rPr>
        <w:t xml:space="preserve">ЛНУ ім. І. Франка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»» (далі –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»).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У своїй діяльності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керується законодавством України, Статутом Львівського національного університету імені Івана Франка, Положенням про Наукове товариство студентів, аспірантів, докторантів та молодих вчених Львівського національного універс</w:t>
      </w:r>
      <w:r>
        <w:rPr>
          <w:color w:val="000000"/>
          <w:sz w:val="28"/>
          <w:szCs w:val="28"/>
        </w:rPr>
        <w:t>итету імені Івана Франка і цим Положенням; може мати власну символіку, бланк із власним найменуванням, штампи, членський квиток та інші засоби ідентифікації, форми яких затверджуються відповідно до пункту 9 статті 28 Положення.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У своїй діяльності НТСМВ «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рдіс</w:t>
      </w:r>
      <w:proofErr w:type="spellEnd"/>
      <w:r>
        <w:rPr>
          <w:color w:val="000000"/>
          <w:sz w:val="28"/>
          <w:szCs w:val="28"/>
        </w:rPr>
        <w:t>»  керується такими принципами: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пріоритетності та свободи наукової творчості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добровільності, колегіальності та відкритості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рівності прав осіб, які навчаються та/або працюють на Факультеті, на участь у діяльності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добровільності членства та виборності керівних органів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органічності взаємозв’язку навчання з науково-дослідною роботою;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накопичення та примноження наукового потенціалу Факультету і виховання майбутніх науково-педагогічних кадрів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співпраці </w:t>
      </w:r>
      <w:r>
        <w:rPr>
          <w:color w:val="000000"/>
          <w:sz w:val="28"/>
          <w:szCs w:val="28"/>
        </w:rPr>
        <w:t xml:space="preserve">з керівництвом Факультету, органами студентського самоврядування Факультету, первинними профспілковими організаціями Факультету, </w:t>
      </w:r>
      <w:r>
        <w:rPr>
          <w:color w:val="000000"/>
          <w:sz w:val="28"/>
          <w:szCs w:val="28"/>
          <w:highlight w:val="white"/>
        </w:rPr>
        <w:t xml:space="preserve">Національною академією наук України та національними галузевими академіями наук, науковими та науково-дослідними установами; </w:t>
      </w:r>
      <w:r>
        <w:rPr>
          <w:color w:val="000000"/>
          <w:sz w:val="28"/>
          <w:szCs w:val="28"/>
          <w:highlight w:val="white"/>
        </w:rPr>
        <w:t xml:space="preserve">державними органами України, громадськими об’єднаннями України та інших країн світу, діяльність яких не суперечить принципам </w:t>
      </w:r>
      <w:r>
        <w:rPr>
          <w:color w:val="000000"/>
          <w:sz w:val="28"/>
          <w:szCs w:val="28"/>
        </w:rPr>
        <w:t>Статуту Університету</w:t>
      </w:r>
      <w:r>
        <w:rPr>
          <w:color w:val="000000"/>
          <w:sz w:val="28"/>
          <w:szCs w:val="28"/>
          <w:highlight w:val="white"/>
        </w:rPr>
        <w:t xml:space="preserve"> та діяльності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неприналежності до жодних політичних партій, релігійних організацій та рухів.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  <w:highlight w:val="white"/>
        </w:rPr>
        <w:t>координує свою роботу з Науковим товариством студентів, аспірантів, докторантів та молодих учених Львівського національного університету імені Івана Франка</w:t>
      </w:r>
      <w:r>
        <w:rPr>
          <w:color w:val="000000"/>
          <w:sz w:val="28"/>
          <w:szCs w:val="28"/>
        </w:rPr>
        <w:t>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НТСМВ узгоджує свою роботу з керівництвом Факультету.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Юридична адреса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>: 79008, Україна, місто Львів, Університетська 1, аудиторія 359</w:t>
      </w:r>
      <w:r>
        <w:rPr>
          <w:color w:val="000000"/>
          <w:sz w:val="28"/>
          <w:szCs w:val="28"/>
        </w:rPr>
        <w:t>.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8"/>
          <w:szCs w:val="28"/>
        </w:rPr>
      </w:pPr>
    </w:p>
    <w:p w:rsidR="00B02B4C" w:rsidRDefault="00F40EE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РОЗДІЛ ІІ. МЕТА ТА ЗАВДАННЯ ДІЯЛЬНОСТІ НТСМВ</w:t>
      </w:r>
      <w:r w:rsidR="00B069A8">
        <w:rPr>
          <w:b/>
          <w:color w:val="000000"/>
          <w:sz w:val="28"/>
          <w:szCs w:val="28"/>
        </w:rPr>
        <w:t xml:space="preserve"> </w:t>
      </w:r>
      <w:r w:rsidR="00B069A8" w:rsidRPr="00B069A8">
        <w:rPr>
          <w:b/>
          <w:color w:val="000000"/>
          <w:sz w:val="28"/>
          <w:szCs w:val="28"/>
        </w:rPr>
        <w:t>«КОРДІС»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lastRenderedPageBreak/>
        <w:t>Метою діяльності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є створення умов для розкриття наукового та творчого потенціалу осіб, які навчаються та/або працюють на Факультеті, розвитку в них наукового мислення і навичок дослідницької роботи, розвиток інноваційної діяльності, організа</w:t>
      </w:r>
      <w:r>
        <w:rPr>
          <w:color w:val="000000"/>
          <w:sz w:val="28"/>
          <w:szCs w:val="28"/>
        </w:rPr>
        <w:t>ційна допомога керівництву Факультету в оптимізації наукової та навчальної роботи.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5"/>
        </w:tabs>
        <w:ind w:left="0" w:firstLine="0"/>
        <w:jc w:val="both"/>
      </w:pPr>
      <w:r>
        <w:rPr>
          <w:color w:val="000000"/>
          <w:sz w:val="28"/>
          <w:szCs w:val="28"/>
        </w:rPr>
        <w:t>Основні завдання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залучення осіб, які навчаються на Факультеті, до науково-дослідницької роботи;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допомога студентам в освоєнні та поглибленому вивченні дисциплін навчального плану;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оволодіння сучасними методиками і навичками проведення самостійних наукових досліджень;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оволодіння формами організації та проведення наукових досліджень;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пошук і підтримка </w:t>
      </w:r>
      <w:r>
        <w:rPr>
          <w:color w:val="000000"/>
          <w:sz w:val="28"/>
          <w:szCs w:val="28"/>
        </w:rPr>
        <w:t>талановитих дослідників серед осіб, які навчаються та/або працюють на Факультеті;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та розвиток </w:t>
      </w:r>
      <w:proofErr w:type="spellStart"/>
      <w:r>
        <w:rPr>
          <w:color w:val="000000"/>
          <w:sz w:val="28"/>
          <w:szCs w:val="28"/>
        </w:rPr>
        <w:t>міжфакультетського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міжуніверситетського</w:t>
      </w:r>
      <w:proofErr w:type="spellEnd"/>
      <w:r>
        <w:rPr>
          <w:color w:val="000000"/>
          <w:sz w:val="28"/>
          <w:szCs w:val="28"/>
        </w:rPr>
        <w:t>, міжнародного наукового і культурного співробітництва;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узагальнення і поширення позитивного досвіду наукової </w:t>
      </w:r>
      <w:r>
        <w:rPr>
          <w:color w:val="000000"/>
          <w:sz w:val="28"/>
          <w:szCs w:val="28"/>
        </w:rPr>
        <w:t>роботи осіб, які навчаються та/або працюють на Факультеті;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розвиток зацікавленості та участі членів в організаційних процесах на різних рівнях наукової, практичної діяльності;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популяризація, розповсюдження і ознайомлення з науковою роботою та інноваційною </w:t>
      </w:r>
      <w:r>
        <w:rPr>
          <w:color w:val="000000"/>
          <w:sz w:val="28"/>
          <w:szCs w:val="28"/>
        </w:rPr>
        <w:t>діяльністю, індивідуальними досягненнями членів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та представництво результатів діяльності членів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інтеграція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в наукову спільноту країни;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Відповідно до мети діяльності та завдань НТСМВ: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провадить організаційну, наукову та освітню діяльність серед осіб, які навчаються та/або працюють на Факультеті, заохочує їх до участі у науковому житті Факультету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організовує та популяризує усі види наукової діяльності на Факультеті, залучає осіб, які на</w:t>
      </w:r>
      <w:r>
        <w:rPr>
          <w:color w:val="000000"/>
          <w:sz w:val="28"/>
          <w:szCs w:val="28"/>
          <w:highlight w:val="white"/>
        </w:rPr>
        <w:t>вчаються та/або працюють на Факультеті до наукової роботи та інноваційної діяльності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організовує, бере участь та проводить наукові конференції, дослідницькі семінари, форуми, виставки, круглі столи, лекції, дебати, інтелектуальні ігри,зустрічі з відомими </w:t>
      </w:r>
      <w:r>
        <w:rPr>
          <w:color w:val="000000"/>
          <w:sz w:val="28"/>
          <w:szCs w:val="28"/>
          <w:highlight w:val="white"/>
        </w:rPr>
        <w:t xml:space="preserve">науковцями, презентації наукових проектів та інші науково-освітні роботи, а також конкурси наукових робіт на здобуття грантів та інші заохочувальні заходи для стимулювання наукових досліджень осіб, які навчаються </w:t>
      </w:r>
      <w:r>
        <w:rPr>
          <w:color w:val="000000"/>
          <w:sz w:val="28"/>
          <w:szCs w:val="28"/>
        </w:rPr>
        <w:t>та/або працюють</w:t>
      </w:r>
      <w:r>
        <w:rPr>
          <w:color w:val="000000"/>
          <w:sz w:val="28"/>
          <w:szCs w:val="28"/>
          <w:highlight w:val="white"/>
        </w:rPr>
        <w:t xml:space="preserve"> на Факультеті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видає власні наукові, науково-популярні, навчальні, довідкові, рекламні та літературно-художні видання в паперовій та/або електронній формах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>сприяють підвищенню якості наукових досліджень, розвитку міжвузівського та міжнародного співробітництва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представл</w:t>
      </w:r>
      <w:r>
        <w:rPr>
          <w:color w:val="000000"/>
          <w:sz w:val="28"/>
          <w:szCs w:val="28"/>
          <w:highlight w:val="white"/>
        </w:rPr>
        <w:t>яє інтереси студентів, аспірантів, докторантів і молодих вчених перед керівництвом Факультету та іншими організаціями з питань наукової роботи та розвитку академічної або професійної кар’єри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приймає акти, що регламентують його організацію та діяльність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</w:t>
      </w:r>
      <w:r>
        <w:rPr>
          <w:color w:val="000000"/>
          <w:sz w:val="28"/>
          <w:szCs w:val="28"/>
          <w:highlight w:val="white"/>
        </w:rPr>
        <w:t xml:space="preserve">исвітлює свою діяльність у засобах масової інформації, сайті факультету та університету. Поширює інформацію про наукові заходи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 xml:space="preserve">, Факультету, інших вищих навчальних закладів, організацій України та інших країн світу. Сприяє обміну інформацією </w:t>
      </w:r>
      <w:r>
        <w:rPr>
          <w:color w:val="000000"/>
          <w:sz w:val="28"/>
          <w:szCs w:val="28"/>
          <w:highlight w:val="white"/>
        </w:rPr>
        <w:t>між особами, які навчаються та/або працюють на Факультеті молодими вченими, дослідниками та організаціями України та інших країн світу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9F9F9"/>
        </w:rPr>
        <w:t>бере участь в організації та проведенні конкурсів на здобуття дослідницьких грантів для студентів, аспірантів, докторант</w:t>
      </w:r>
      <w:r>
        <w:rPr>
          <w:color w:val="000000"/>
          <w:sz w:val="28"/>
          <w:szCs w:val="28"/>
          <w:shd w:val="clear" w:color="auto" w:fill="F9F9F9"/>
        </w:rPr>
        <w:t>ів і молодих вчених Факультету, у залученні вітчизняних та міжнародних грантів для проведення наукової діяльності, організації отримання фінансової підтримки в рамках вітчизняних та міжнародних наукових програм;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співпрацюють з підрозділами науково-дослідно</w:t>
      </w:r>
      <w:r>
        <w:rPr>
          <w:color w:val="000000"/>
          <w:sz w:val="28"/>
          <w:szCs w:val="28"/>
          <w:highlight w:val="white"/>
        </w:rPr>
        <w:t>ї частини Львівського національного університету імені Івана Франка, Національною академією наук та національними галузевими академіями наук, науковими та науково-дослідними установами України та інших країн світу, громадськими організаціями та органами мі</w:t>
      </w:r>
      <w:r>
        <w:rPr>
          <w:color w:val="000000"/>
          <w:sz w:val="28"/>
          <w:szCs w:val="28"/>
          <w:highlight w:val="white"/>
        </w:rPr>
        <w:t>ської влади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здійснює іншу діяльність, що не суперечить законодавству України, Статуту Львівського національного університету імені Івана Франка та цьому Положенню</w:t>
      </w:r>
      <w:r>
        <w:rPr>
          <w:color w:val="000000"/>
          <w:sz w:val="28"/>
          <w:szCs w:val="28"/>
        </w:rPr>
        <w:t>.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8"/>
          <w:szCs w:val="28"/>
        </w:rPr>
      </w:pPr>
    </w:p>
    <w:p w:rsidR="00B02B4C" w:rsidRDefault="00F40EE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РОЗДІЛ ІІІ. ОРГАНІЗАЦІЙНА СТРУКТУРА НТСМВ «</w:t>
      </w:r>
      <w:proofErr w:type="spellStart"/>
      <w:r>
        <w:rPr>
          <w:b/>
          <w:color w:val="000000"/>
          <w:sz w:val="28"/>
          <w:szCs w:val="28"/>
        </w:rPr>
        <w:t>Кордіс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B02B4C" w:rsidRDefault="00F40E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На рівні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діють </w:t>
      </w:r>
      <w:r>
        <w:rPr>
          <w:color w:val="000000"/>
          <w:sz w:val="28"/>
          <w:szCs w:val="28"/>
        </w:rPr>
        <w:t>такі органи правління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»: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Рада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Рада Наукових товариств студентів кафедр, спеціальностей Факультету;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Науковий консультант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Органи правління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підконтрольні та підзвітні Голові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На засіданнях органів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за запрошенням Голови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 можуть бути присутні не тільки члени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 xml:space="preserve">, але й представники науково-викладацького складу Факультету, представники громадських організацій, з якими співпрацює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рдіс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>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lastRenderedPageBreak/>
        <w:t xml:space="preserve">Рада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є постійно діючим колегіальним органом, який виконує координаційні функції</w:t>
      </w:r>
      <w:r>
        <w:rPr>
          <w:color w:val="000000"/>
          <w:sz w:val="28"/>
          <w:szCs w:val="28"/>
        </w:rPr>
        <w:t xml:space="preserve">. 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Структура та порядок функціонування органів правління </w:t>
      </w:r>
      <w:r>
        <w:rPr>
          <w:color w:val="000000"/>
          <w:sz w:val="28"/>
          <w:szCs w:val="28"/>
        </w:rPr>
        <w:t>НТСМВ</w:t>
      </w:r>
      <w:r>
        <w:rPr>
          <w:color w:val="000000"/>
          <w:sz w:val="28"/>
          <w:szCs w:val="28"/>
          <w:highlight w:val="white"/>
        </w:rPr>
        <w:t>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До Ради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входить його Голова, Заступник голови, члени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На рівні кафедр можуть бути утворені власні Наукові товариства студентів;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Положення про Наукові товариства студентів  не можуть суперечити Положенню про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 Положення про Наукове то</w:t>
      </w:r>
      <w:r w:rsidR="00B069A8">
        <w:rPr>
          <w:color w:val="000000"/>
          <w:sz w:val="28"/>
          <w:szCs w:val="28"/>
        </w:rPr>
        <w:t>вариство студентів приймається рішенням засідання</w:t>
      </w:r>
      <w:r>
        <w:rPr>
          <w:color w:val="000000"/>
          <w:sz w:val="28"/>
          <w:szCs w:val="28"/>
        </w:rPr>
        <w:t xml:space="preserve"> кафедр та підлягає за</w:t>
      </w:r>
      <w:r>
        <w:rPr>
          <w:color w:val="000000"/>
          <w:sz w:val="28"/>
          <w:szCs w:val="28"/>
        </w:rPr>
        <w:t>твердженню Вченої ради Факультету</w:t>
      </w:r>
      <w:r w:rsidR="00B069A8"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Органи Науков</w:t>
      </w:r>
      <w:r w:rsidR="00B069A8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товариства студентів узгоджують свою діяльність з органами НТСМВ</w:t>
      </w:r>
      <w:r w:rsidR="00B069A8">
        <w:rPr>
          <w:color w:val="000000"/>
          <w:sz w:val="28"/>
          <w:szCs w:val="28"/>
        </w:rPr>
        <w:t xml:space="preserve"> «</w:t>
      </w:r>
      <w:proofErr w:type="spellStart"/>
      <w:r w:rsidR="00B069A8">
        <w:rPr>
          <w:color w:val="000000"/>
          <w:sz w:val="28"/>
          <w:szCs w:val="28"/>
        </w:rPr>
        <w:t>Кордіс</w:t>
      </w:r>
      <w:proofErr w:type="spellEnd"/>
      <w:r w:rsidR="00B069A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Ради Наукових товариств студентів кафедр, спе</w:t>
      </w:r>
      <w:r w:rsidR="00B069A8">
        <w:rPr>
          <w:color w:val="000000"/>
          <w:sz w:val="28"/>
          <w:szCs w:val="28"/>
        </w:rPr>
        <w:t>ціальностей Факультету входять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лови Наукових товариств студентів кафедр, спеціальностей Факультету, та інших добровільних студентських організацій та гуртків;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Наукових товариств студентів кафедр, спеціальностей Факультету надають звітну інформацію про діяльність НТС кафедр, спеці</w:t>
      </w:r>
      <w:r>
        <w:rPr>
          <w:color w:val="000000"/>
          <w:sz w:val="28"/>
          <w:szCs w:val="28"/>
        </w:rPr>
        <w:t>альностей Факультету (плани, звіти, копії протоколів засідань, інформацію про поточну діяльність тощо).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Органи правління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є постійно діючими координаційними органами, які виконують власні функції.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ind w:firstLine="76"/>
        <w:jc w:val="both"/>
        <w:rPr>
          <w:color w:val="000000"/>
          <w:sz w:val="28"/>
          <w:szCs w:val="28"/>
        </w:rPr>
      </w:pPr>
    </w:p>
    <w:p w:rsidR="00B02B4C" w:rsidRDefault="00F40EE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РОЗДІЛ IV. ЧЛЕНСТВО ВНТСМВ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Членство в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є вільним для студентів, аспірантів, докторантів і молодих учених, віком до 35 років (для докторантів – 40 років), які навчаються та/або працюють на Факультеті, і здійснюється на добровільних засадах шляхом подання заяви про членство Секрет</w:t>
      </w:r>
      <w:r>
        <w:rPr>
          <w:color w:val="000000"/>
          <w:sz w:val="28"/>
          <w:szCs w:val="28"/>
          <w:highlight w:val="white"/>
        </w:rPr>
        <w:t xml:space="preserve">арю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</w:t>
      </w:r>
      <w:r w:rsidR="00B069A8"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Члени </w:t>
      </w:r>
      <w:r>
        <w:rPr>
          <w:color w:val="000000"/>
          <w:sz w:val="28"/>
          <w:szCs w:val="28"/>
        </w:rPr>
        <w:t>НТСМВ</w:t>
      </w:r>
      <w:r>
        <w:rPr>
          <w:color w:val="000000"/>
          <w:sz w:val="28"/>
          <w:szCs w:val="28"/>
          <w:highlight w:val="white"/>
        </w:rPr>
        <w:t xml:space="preserve"> повинні бути зацікавлені у поглибленні своїх знань у філософських науках та дотичних до них, виявляти своє бажання брати участь у реалізації цілей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та визнають Положення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Порядок набуття та припинення членства в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визначається голосуванням на загальних зборах Ради </w:t>
      </w:r>
      <w:r w:rsidR="00B069A8">
        <w:rPr>
          <w:color w:val="000000"/>
          <w:sz w:val="28"/>
          <w:szCs w:val="28"/>
        </w:rPr>
        <w:t>НТСМВ «</w:t>
      </w:r>
      <w:proofErr w:type="spellStart"/>
      <w:r w:rsidR="00B069A8">
        <w:rPr>
          <w:color w:val="000000"/>
          <w:sz w:val="28"/>
          <w:szCs w:val="28"/>
        </w:rPr>
        <w:t>Кордіс</w:t>
      </w:r>
      <w:proofErr w:type="spellEnd"/>
      <w:r w:rsidR="00B069A8"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bookmarkStart w:id="0" w:name="_gjdgxs" w:colFirst="0" w:colLast="0"/>
      <w:bookmarkEnd w:id="0"/>
      <w:r>
        <w:rPr>
          <w:color w:val="000000"/>
          <w:sz w:val="28"/>
          <w:szCs w:val="28"/>
          <w:highlight w:val="white"/>
        </w:rPr>
        <w:t xml:space="preserve">В разі припинення особою навчання та/або праці на Факультеті його членство в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автоматично припиняється, окрім випадкі</w:t>
      </w:r>
      <w:r>
        <w:rPr>
          <w:color w:val="000000"/>
          <w:sz w:val="28"/>
          <w:szCs w:val="28"/>
          <w:highlight w:val="white"/>
        </w:rPr>
        <w:t>в передбачених статтею 24 цього Положення та продовженням членства у факультетських громадських організаціях та клубах</w:t>
      </w:r>
      <w:r>
        <w:rPr>
          <w:color w:val="000000"/>
          <w:sz w:val="28"/>
          <w:szCs w:val="28"/>
        </w:rPr>
        <w:t>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lastRenderedPageBreak/>
        <w:t xml:space="preserve">Члени та органи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всіх рівнів зберігають свої повноваження в разі тимчасової втрати статусу особи, яка навчається та/або п</w:t>
      </w:r>
      <w:r>
        <w:rPr>
          <w:color w:val="000000"/>
          <w:sz w:val="28"/>
          <w:szCs w:val="28"/>
          <w:highlight w:val="white"/>
        </w:rPr>
        <w:t>рацює на Факультеті</w:t>
      </w:r>
      <w:r>
        <w:rPr>
          <w:color w:val="000000"/>
          <w:sz w:val="28"/>
          <w:szCs w:val="28"/>
        </w:rPr>
        <w:t>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Члени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мають право: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бути обраними у керівні органи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 участь в обговоренні питань, пов'язаних з організаційною діяльністю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та вносити пропозиції щодо вирішення цих питань;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виступати з до</w:t>
      </w:r>
      <w:r>
        <w:rPr>
          <w:color w:val="000000"/>
          <w:sz w:val="28"/>
          <w:szCs w:val="28"/>
        </w:rPr>
        <w:t>повідями на конференціях, круглих столах та інших подібних заходах, що проводить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представляти результати своєї наукової роботи у виданнях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бути рекомендованими Органами правління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на подання щодо нагородження преміями, стипендіями, подяками, державними нагородами й іншими видами відзнак і нагород, відповідно до чинного законодавства та Статуту Львівського національного універси</w:t>
      </w:r>
      <w:r>
        <w:rPr>
          <w:color w:val="000000"/>
          <w:sz w:val="28"/>
          <w:szCs w:val="28"/>
        </w:rPr>
        <w:t>тету імені Івана Франка;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отримувати методичну, інформаційну та іншу допомогу з боку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вимагати від керівних Органів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виконання своїх обов'язків, визначених цим Положенням.</w:t>
      </w:r>
    </w:p>
    <w:p w:rsidR="00B069A8" w:rsidRDefault="00B069A8" w:rsidP="00B069A8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Члени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зобов'язані: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дотримуватися цього Положення;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сумлінно та своєчасно виконувати покладені на них обов'язки;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виконувати рішення керівних органів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приймати участь у зборах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 та подавати </w:t>
      </w:r>
      <w:r w:rsidR="00B069A8">
        <w:rPr>
          <w:color w:val="000000"/>
          <w:sz w:val="28"/>
          <w:szCs w:val="28"/>
        </w:rPr>
        <w:t>звіт про свою роботу на вимогу О</w:t>
      </w:r>
      <w:r>
        <w:rPr>
          <w:color w:val="000000"/>
          <w:sz w:val="28"/>
          <w:szCs w:val="28"/>
        </w:rPr>
        <w:t>рганів правління НТСМВ;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брати участь у науковій роботі, виступати з доповідями на засіданнях керівних органів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та наукових конференціях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та Факультету;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надавати керівним органам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інформацію, необхідну для вирішення питань, пов'</w:t>
      </w:r>
      <w:r>
        <w:rPr>
          <w:color w:val="000000"/>
          <w:sz w:val="28"/>
          <w:szCs w:val="28"/>
        </w:rPr>
        <w:t>язаних з діяльністю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пропагувати діяльність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», сприяти підвищенню прест</w:t>
      </w:r>
      <w:r w:rsidR="00372DE3">
        <w:rPr>
          <w:color w:val="000000"/>
          <w:sz w:val="28"/>
          <w:szCs w:val="28"/>
        </w:rPr>
        <w:t>ижу й авторитету НТСМВ «</w:t>
      </w:r>
      <w:proofErr w:type="spellStart"/>
      <w:r w:rsidR="00372DE3">
        <w:rPr>
          <w:color w:val="000000"/>
          <w:sz w:val="28"/>
          <w:szCs w:val="28"/>
        </w:rPr>
        <w:t>Кордіс</w:t>
      </w:r>
      <w:proofErr w:type="spellEnd"/>
      <w:r w:rsidR="00372DE3">
        <w:rPr>
          <w:color w:val="000000"/>
          <w:sz w:val="28"/>
          <w:szCs w:val="28"/>
        </w:rPr>
        <w:t>» та</w:t>
      </w:r>
      <w:r>
        <w:rPr>
          <w:color w:val="000000"/>
          <w:sz w:val="28"/>
          <w:szCs w:val="28"/>
        </w:rPr>
        <w:t xml:space="preserve"> </w:t>
      </w:r>
      <w:r w:rsidR="00372DE3">
        <w:rPr>
          <w:color w:val="000000"/>
          <w:sz w:val="28"/>
          <w:szCs w:val="28"/>
        </w:rPr>
        <w:t xml:space="preserve">Факультету </w:t>
      </w:r>
      <w:r>
        <w:rPr>
          <w:color w:val="000000"/>
          <w:sz w:val="28"/>
          <w:szCs w:val="28"/>
        </w:rPr>
        <w:t>Львівського національного університету імені Івана Франка.</w:t>
      </w:r>
    </w:p>
    <w:p w:rsidR="00B02B4C" w:rsidRDefault="00B02B4C" w:rsidP="00B069A8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8"/>
          <w:szCs w:val="28"/>
        </w:rPr>
      </w:pP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8"/>
          <w:szCs w:val="28"/>
        </w:rPr>
      </w:pPr>
    </w:p>
    <w:p w:rsidR="00B02B4C" w:rsidRDefault="00F40EE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РОЗДІЛ V. ГОЛОВА НТСМВ </w:t>
      </w:r>
      <w:r w:rsidR="00372DE3">
        <w:rPr>
          <w:b/>
          <w:color w:val="000000"/>
          <w:sz w:val="28"/>
          <w:szCs w:val="28"/>
        </w:rPr>
        <w:t>«КОРДІС»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Голова </w:t>
      </w:r>
      <w:r>
        <w:rPr>
          <w:color w:val="000000"/>
          <w:sz w:val="28"/>
          <w:szCs w:val="28"/>
        </w:rPr>
        <w:t>НТСМВ</w:t>
      </w:r>
      <w:r w:rsidR="00372DE3">
        <w:rPr>
          <w:color w:val="000000"/>
          <w:sz w:val="28"/>
          <w:szCs w:val="28"/>
        </w:rPr>
        <w:t xml:space="preserve"> </w:t>
      </w:r>
      <w:r w:rsidR="00372DE3">
        <w:rPr>
          <w:color w:val="000000"/>
          <w:sz w:val="28"/>
          <w:szCs w:val="28"/>
        </w:rPr>
        <w:t>«</w:t>
      </w:r>
      <w:proofErr w:type="spellStart"/>
      <w:r w:rsidR="00372DE3">
        <w:rPr>
          <w:color w:val="000000"/>
          <w:sz w:val="28"/>
          <w:szCs w:val="28"/>
        </w:rPr>
        <w:t>Кордіс</w:t>
      </w:r>
      <w:proofErr w:type="spellEnd"/>
      <w:r w:rsidR="00372DE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є вищим представницьким та виконавчим органом </w:t>
      </w:r>
      <w:r>
        <w:rPr>
          <w:color w:val="000000"/>
          <w:sz w:val="28"/>
          <w:szCs w:val="28"/>
        </w:rPr>
        <w:t>НТСМВ</w:t>
      </w:r>
      <w:r w:rsidR="00372DE3">
        <w:rPr>
          <w:color w:val="000000"/>
          <w:sz w:val="28"/>
          <w:szCs w:val="28"/>
        </w:rPr>
        <w:t xml:space="preserve"> </w:t>
      </w:r>
      <w:r w:rsidR="00372DE3">
        <w:rPr>
          <w:color w:val="000000"/>
          <w:sz w:val="28"/>
          <w:szCs w:val="28"/>
        </w:rPr>
        <w:t>«</w:t>
      </w:r>
      <w:proofErr w:type="spellStart"/>
      <w:r w:rsidR="00372DE3">
        <w:rPr>
          <w:color w:val="000000"/>
          <w:sz w:val="28"/>
          <w:szCs w:val="28"/>
        </w:rPr>
        <w:t>Кордіс</w:t>
      </w:r>
      <w:proofErr w:type="spellEnd"/>
      <w:r w:rsidR="00372D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 xml:space="preserve">, що в межах своєї компетенції має право на визначення загальних засад функціонування </w:t>
      </w:r>
      <w:r>
        <w:rPr>
          <w:color w:val="000000"/>
          <w:sz w:val="28"/>
          <w:szCs w:val="28"/>
        </w:rPr>
        <w:t>НТСМВ</w:t>
      </w:r>
      <w:r w:rsidR="00372DE3">
        <w:rPr>
          <w:color w:val="000000"/>
          <w:sz w:val="28"/>
          <w:szCs w:val="28"/>
        </w:rPr>
        <w:t xml:space="preserve"> </w:t>
      </w:r>
      <w:r w:rsidR="00372DE3">
        <w:rPr>
          <w:color w:val="000000"/>
          <w:sz w:val="28"/>
          <w:szCs w:val="28"/>
        </w:rPr>
        <w:t>«</w:t>
      </w:r>
      <w:proofErr w:type="spellStart"/>
      <w:r w:rsidR="00372DE3">
        <w:rPr>
          <w:color w:val="000000"/>
          <w:sz w:val="28"/>
          <w:szCs w:val="28"/>
        </w:rPr>
        <w:t>Кордіс</w:t>
      </w:r>
      <w:proofErr w:type="spellEnd"/>
      <w:r w:rsidR="00372D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 xml:space="preserve">, головування на зборах Органів правління </w:t>
      </w:r>
      <w:r>
        <w:rPr>
          <w:color w:val="000000"/>
          <w:sz w:val="28"/>
          <w:szCs w:val="28"/>
        </w:rPr>
        <w:t>НТСМВ</w:t>
      </w:r>
      <w:r w:rsidR="00372DE3">
        <w:rPr>
          <w:color w:val="000000"/>
          <w:sz w:val="28"/>
          <w:szCs w:val="28"/>
        </w:rPr>
        <w:t xml:space="preserve"> </w:t>
      </w:r>
      <w:r w:rsidR="00372DE3">
        <w:rPr>
          <w:color w:val="000000"/>
          <w:sz w:val="28"/>
          <w:szCs w:val="28"/>
        </w:rPr>
        <w:t>«</w:t>
      </w:r>
      <w:proofErr w:type="spellStart"/>
      <w:r w:rsidR="00372DE3">
        <w:rPr>
          <w:color w:val="000000"/>
          <w:sz w:val="28"/>
          <w:szCs w:val="28"/>
        </w:rPr>
        <w:t>Кордіс</w:t>
      </w:r>
      <w:proofErr w:type="spellEnd"/>
      <w:r w:rsidR="00372DE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та </w:t>
      </w:r>
      <w:r>
        <w:rPr>
          <w:color w:val="000000"/>
          <w:sz w:val="28"/>
          <w:szCs w:val="28"/>
          <w:highlight w:val="white"/>
        </w:rPr>
        <w:lastRenderedPageBreak/>
        <w:t xml:space="preserve">контроль за діяльністю </w:t>
      </w:r>
      <w:r>
        <w:rPr>
          <w:color w:val="000000"/>
          <w:sz w:val="28"/>
          <w:szCs w:val="28"/>
        </w:rPr>
        <w:t>НТСМВ</w:t>
      </w:r>
      <w:r w:rsidR="00372DE3">
        <w:rPr>
          <w:color w:val="000000"/>
          <w:sz w:val="28"/>
          <w:szCs w:val="28"/>
        </w:rPr>
        <w:t xml:space="preserve"> </w:t>
      </w:r>
      <w:r w:rsidR="00372DE3">
        <w:rPr>
          <w:color w:val="000000"/>
          <w:sz w:val="28"/>
          <w:szCs w:val="28"/>
        </w:rPr>
        <w:t>«</w:t>
      </w:r>
      <w:proofErr w:type="spellStart"/>
      <w:r w:rsidR="00372DE3">
        <w:rPr>
          <w:color w:val="000000"/>
          <w:sz w:val="28"/>
          <w:szCs w:val="28"/>
        </w:rPr>
        <w:t>Кордіс</w:t>
      </w:r>
      <w:proofErr w:type="spellEnd"/>
      <w:r w:rsidR="00372DE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та його</w:t>
      </w:r>
      <w:r>
        <w:rPr>
          <w:color w:val="000000"/>
          <w:sz w:val="28"/>
          <w:szCs w:val="28"/>
          <w:highlight w:val="white"/>
        </w:rPr>
        <w:t xml:space="preserve"> Органів правління</w:t>
      </w:r>
      <w:r w:rsidR="00372DE3">
        <w:rPr>
          <w:color w:val="000000"/>
          <w:sz w:val="28"/>
          <w:szCs w:val="28"/>
          <w:highlight w:val="white"/>
        </w:rPr>
        <w:t xml:space="preserve"> </w:t>
      </w:r>
      <w:r w:rsidR="00372DE3">
        <w:rPr>
          <w:color w:val="000000"/>
          <w:sz w:val="28"/>
          <w:szCs w:val="28"/>
        </w:rPr>
        <w:t>НТСМВ «</w:t>
      </w:r>
      <w:proofErr w:type="spellStart"/>
      <w:r w:rsidR="00372DE3">
        <w:rPr>
          <w:color w:val="000000"/>
          <w:sz w:val="28"/>
          <w:szCs w:val="28"/>
        </w:rPr>
        <w:t>Кордіс</w:t>
      </w:r>
      <w:proofErr w:type="spellEnd"/>
      <w:r w:rsidR="00372DE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>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Голова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Пропонує зміни й доповнення до цього Положення за поданням Ради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та</w:t>
      </w:r>
      <w:r>
        <w:rPr>
          <w:color w:val="000000"/>
          <w:sz w:val="28"/>
          <w:szCs w:val="28"/>
          <w:highlight w:val="white"/>
        </w:rPr>
        <w:t xml:space="preserve"> акти, що регламентують організацію та діяльність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запрошує Наукового порадника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за поданням Ради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визначає основні напрямки діяльності та затверджує, за поданням Ради, стратегічний план роботи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розглядає найважливіші питання діяльності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», окреслені</w:t>
      </w:r>
      <w:r>
        <w:rPr>
          <w:color w:val="000000"/>
          <w:sz w:val="28"/>
          <w:szCs w:val="28"/>
        </w:rPr>
        <w:t xml:space="preserve"> основними завданнями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призначає Секретаря та Заступника голови та припиняє їх повноваження;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та призначає збори Ради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зміни та доповнення в щорічний план діяльності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», який пропонується Радою НТС</w:t>
      </w:r>
      <w:r>
        <w:rPr>
          <w:color w:val="000000"/>
          <w:sz w:val="28"/>
          <w:szCs w:val="28"/>
        </w:rPr>
        <w:t>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», і затверджує його;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входить до складу Ради НТСМВ ЛНУ імені Івана Франка, надає перелік заходів </w:t>
      </w:r>
      <w:r>
        <w:rPr>
          <w:color w:val="000000"/>
          <w:sz w:val="28"/>
          <w:szCs w:val="28"/>
          <w:highlight w:val="white"/>
        </w:rPr>
        <w:t xml:space="preserve">Раді НТСМВ ЛНУ імені Івана Франка та звітує перед нею за діяльність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пропонує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DA6542">
        <w:rPr>
          <w:color w:val="000000"/>
          <w:sz w:val="28"/>
          <w:szCs w:val="28"/>
        </w:rPr>
        <w:t>а поданням Ради НТСМВ «</w:t>
      </w:r>
      <w:proofErr w:type="spellStart"/>
      <w:r w:rsidR="00DA6542">
        <w:rPr>
          <w:color w:val="000000"/>
          <w:sz w:val="28"/>
          <w:szCs w:val="28"/>
        </w:rPr>
        <w:t>Кордіс</w:t>
      </w:r>
      <w:proofErr w:type="spellEnd"/>
      <w:r w:rsidR="00DA654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символіку НТСМВ, форми бланка з власним найменуванням, штампів, членських квитків та інших засобів ідентифікації НТСМВ</w:t>
      </w:r>
      <w:r w:rsidR="00372DE3">
        <w:rPr>
          <w:color w:val="000000"/>
          <w:sz w:val="28"/>
          <w:szCs w:val="28"/>
        </w:rPr>
        <w:t xml:space="preserve"> «</w:t>
      </w:r>
      <w:proofErr w:type="spellStart"/>
      <w:r w:rsidR="00372DE3">
        <w:rPr>
          <w:color w:val="000000"/>
          <w:sz w:val="28"/>
          <w:szCs w:val="28"/>
        </w:rPr>
        <w:t>Кордіс</w:t>
      </w:r>
      <w:proofErr w:type="spellEnd"/>
      <w:r w:rsidR="00372D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може входити до Вченої ради Факультету за погодженням Вченої ради Факультету</w:t>
      </w:r>
      <w:r>
        <w:rPr>
          <w:color w:val="000000"/>
          <w:sz w:val="28"/>
          <w:szCs w:val="28"/>
        </w:rPr>
        <w:t>;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Голова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обирається на засіданні Ради </w:t>
      </w:r>
      <w:r>
        <w:rPr>
          <w:color w:val="000000"/>
          <w:sz w:val="28"/>
          <w:szCs w:val="28"/>
        </w:rPr>
        <w:t>НТСМВ</w:t>
      </w:r>
      <w:r>
        <w:rPr>
          <w:color w:val="000000"/>
          <w:sz w:val="28"/>
          <w:szCs w:val="28"/>
          <w:highlight w:val="white"/>
        </w:rPr>
        <w:t xml:space="preserve"> 2/3 голосів Ради </w:t>
      </w:r>
      <w:r>
        <w:rPr>
          <w:color w:val="000000"/>
          <w:sz w:val="28"/>
          <w:szCs w:val="28"/>
        </w:rPr>
        <w:t>НТСМВ</w:t>
      </w:r>
      <w:r w:rsidR="00DA6542">
        <w:rPr>
          <w:color w:val="000000"/>
          <w:sz w:val="28"/>
          <w:szCs w:val="28"/>
        </w:rPr>
        <w:t xml:space="preserve"> «</w:t>
      </w:r>
      <w:proofErr w:type="spellStart"/>
      <w:r w:rsidR="00DA6542">
        <w:rPr>
          <w:color w:val="000000"/>
          <w:sz w:val="28"/>
          <w:szCs w:val="28"/>
        </w:rPr>
        <w:t>Кордіс</w:t>
      </w:r>
      <w:proofErr w:type="spellEnd"/>
      <w:r w:rsidR="00DA65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highlight w:val="white"/>
        </w:rPr>
        <w:t xml:space="preserve"> Строком на 2 роки з можливістю переобрання на наступний термін</w:t>
      </w:r>
      <w:r>
        <w:rPr>
          <w:color w:val="000000"/>
          <w:sz w:val="28"/>
          <w:szCs w:val="28"/>
        </w:rPr>
        <w:t>.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ind w:left="1418" w:hanging="720"/>
        <w:jc w:val="both"/>
        <w:rPr>
          <w:color w:val="000000"/>
          <w:sz w:val="28"/>
          <w:szCs w:val="28"/>
        </w:rPr>
      </w:pPr>
    </w:p>
    <w:p w:rsidR="00B02B4C" w:rsidRDefault="00F40EE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РОЗДІЛ VI. НАУКОВИЙ КОНСУЛЬТАНТ НТСМВ </w:t>
      </w:r>
      <w:r w:rsidR="00DA6542">
        <w:rPr>
          <w:b/>
          <w:color w:val="000000"/>
          <w:sz w:val="28"/>
          <w:szCs w:val="28"/>
        </w:rPr>
        <w:t>«КОРДІС»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Науковий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консультант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є постійно діючим дорадчим органом, який виконує консультативні функції</w:t>
      </w:r>
      <w:r w:rsidR="00DA6542">
        <w:rPr>
          <w:color w:val="000000"/>
          <w:sz w:val="28"/>
          <w:szCs w:val="28"/>
        </w:rPr>
        <w:t>;</w:t>
      </w:r>
    </w:p>
    <w:p w:rsidR="00B02B4C" w:rsidRPr="00DA6542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Порядок функціонування та повноваження Наукового порадника регламентують Органи правління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</w:t>
      </w:r>
      <w:r w:rsidR="00DA6542">
        <w:rPr>
          <w:color w:val="000000"/>
          <w:sz w:val="28"/>
          <w:szCs w:val="28"/>
        </w:rPr>
        <w:t>;</w:t>
      </w:r>
      <w:bookmarkStart w:id="1" w:name="_GoBack"/>
      <w:bookmarkEnd w:id="1"/>
    </w:p>
    <w:p w:rsidR="00DA6542" w:rsidRDefault="00DA6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Науковим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  <w:highlight w:val="white"/>
        </w:rPr>
        <w:t>є діючий</w:t>
      </w:r>
      <w:r>
        <w:rPr>
          <w:color w:val="000000"/>
          <w:sz w:val="28"/>
          <w:szCs w:val="28"/>
          <w:highlight w:val="white"/>
        </w:rPr>
        <w:t xml:space="preserve"> Заступник декана з наукової роботи Факультету</w:t>
      </w:r>
      <w:r>
        <w:rPr>
          <w:color w:val="000000"/>
          <w:sz w:val="28"/>
          <w:szCs w:val="28"/>
        </w:rPr>
        <w:t>.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ind w:left="1418" w:hanging="720"/>
        <w:jc w:val="both"/>
        <w:rPr>
          <w:color w:val="000000"/>
          <w:sz w:val="28"/>
          <w:szCs w:val="28"/>
        </w:rPr>
      </w:pPr>
    </w:p>
    <w:p w:rsidR="00B02B4C" w:rsidRDefault="00F40EE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РОЗДІЛ VIІ. ЗАСНОВНИКИ НТСМВ </w:t>
      </w:r>
      <w:r w:rsidR="00372DE3">
        <w:rPr>
          <w:b/>
          <w:color w:val="000000"/>
          <w:sz w:val="28"/>
          <w:szCs w:val="28"/>
        </w:rPr>
        <w:t>«КОРДІС»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Засновниками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є студенти Факультету, за ініціативою яких, утворився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t>Засновники втрачають свою юридичну силу після прийняття Положення.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18" w:hanging="1418"/>
        <w:jc w:val="both"/>
      </w:pPr>
      <w:r>
        <w:rPr>
          <w:color w:val="000000"/>
          <w:sz w:val="28"/>
          <w:szCs w:val="28"/>
        </w:rPr>
        <w:lastRenderedPageBreak/>
        <w:t>Діяльність засновників може бути поновлена за ініціативою Ради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або Вченою ра</w:t>
      </w:r>
      <w:r>
        <w:rPr>
          <w:color w:val="000000"/>
          <w:sz w:val="28"/>
          <w:szCs w:val="28"/>
        </w:rPr>
        <w:t>дою Факультету, у разі виникнення непорозумінь між членами Ради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РОЗДІЛ VIIІ. СПІВПРАЦЯ НТСМВ З КЕРІВНИЦТВОМ ФІЛОСОФСЬКОГО ФАКУЛЬТЕТУ ТА АДМІНІСТРАЦІЄЮ ЛЬВІВСЬКОГО НАЦІОНАЛЬНОГО УНІВЕРСИТЕТУ ІМЕНІ ІВАНА ФРАНКА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  <w:highlight w:val="white"/>
        </w:rPr>
        <w:t xml:space="preserve">Координацію роботи з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здійснює Декан, Заступник декана з наукової роботи Факультету або уповноважені ними особи</w:t>
      </w:r>
      <w:r>
        <w:rPr>
          <w:color w:val="000000"/>
          <w:sz w:val="28"/>
          <w:szCs w:val="28"/>
        </w:rPr>
        <w:t>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Керівництво Факультету має право: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отримувати інформацію про діяльність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(плани, звіти, копії протоколів засідань, інформацію про поточ</w:t>
      </w:r>
      <w:r>
        <w:rPr>
          <w:color w:val="000000"/>
          <w:sz w:val="28"/>
          <w:szCs w:val="28"/>
        </w:rPr>
        <w:t>ну діяльність тощо);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скликати позачергові збори Ради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у випадках недотримання органами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  законодавства, Статуту Львівського національного університету імені Івана Франка або цього Положення.</w:t>
      </w:r>
    </w:p>
    <w:p w:rsidR="00B02B4C" w:rsidRDefault="00F40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</w:pPr>
      <w:r>
        <w:rPr>
          <w:color w:val="000000"/>
          <w:sz w:val="28"/>
          <w:szCs w:val="28"/>
        </w:rPr>
        <w:t>Керівництво Факультету: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всебічно спр</w:t>
      </w:r>
      <w:r>
        <w:rPr>
          <w:color w:val="000000"/>
          <w:sz w:val="28"/>
          <w:szCs w:val="28"/>
        </w:rPr>
        <w:t>ияє створенню належних умов для діяльності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 xml:space="preserve">» </w:t>
      </w:r>
      <w:r w:rsidR="002854FC">
        <w:rPr>
          <w:color w:val="000000"/>
          <w:sz w:val="28"/>
          <w:szCs w:val="28"/>
          <w:highlight w:val="white"/>
        </w:rPr>
        <w:t xml:space="preserve">(надає приміщення, </w:t>
      </w:r>
      <w:r>
        <w:rPr>
          <w:color w:val="000000"/>
          <w:sz w:val="28"/>
          <w:szCs w:val="28"/>
          <w:highlight w:val="white"/>
        </w:rPr>
        <w:t>відводить місця для встановлення інформаційних стендів тощо);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брати участь за запрошенням Голов</w:t>
      </w:r>
      <w:r>
        <w:rPr>
          <w:color w:val="000000"/>
          <w:sz w:val="28"/>
          <w:szCs w:val="28"/>
          <w:highlight w:val="white"/>
        </w:rPr>
        <w:t xml:space="preserve">и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 xml:space="preserve"> у зборах Ради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»;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 участь через своїх представників із дорадчим голосом у голосуваннях і заходах, що проводять органи правління 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».</w:t>
      </w:r>
    </w:p>
    <w:p w:rsidR="00B02B4C" w:rsidRDefault="00F40E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надає інформаційну, правову та інші види підтримки </w:t>
      </w:r>
      <w:r>
        <w:rPr>
          <w:color w:val="000000"/>
          <w:sz w:val="28"/>
          <w:szCs w:val="28"/>
        </w:rPr>
        <w:t>НТСМВ «</w:t>
      </w:r>
      <w:proofErr w:type="spellStart"/>
      <w:r>
        <w:rPr>
          <w:color w:val="000000"/>
          <w:sz w:val="28"/>
          <w:szCs w:val="28"/>
        </w:rPr>
        <w:t>Кордіс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>;</w:t>
      </w:r>
    </w:p>
    <w:p w:rsidR="00B02B4C" w:rsidRDefault="00B02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2B4C" w:rsidRDefault="00B02B4C" w:rsidP="002854FC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</w:pPr>
    </w:p>
    <w:sectPr w:rsidR="00B02B4C">
      <w:foot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EE" w:rsidRDefault="00F40EEE">
      <w:r>
        <w:separator/>
      </w:r>
    </w:p>
  </w:endnote>
  <w:endnote w:type="continuationSeparator" w:id="0">
    <w:p w:rsidR="00F40EEE" w:rsidRDefault="00F4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4C" w:rsidRDefault="00F40EE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B069A8">
      <w:rPr>
        <w:color w:val="000000"/>
        <w:sz w:val="24"/>
        <w:szCs w:val="24"/>
      </w:rPr>
      <w:fldChar w:fldCharType="separate"/>
    </w:r>
    <w:r w:rsidR="00DA6542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EE" w:rsidRDefault="00F40EEE">
      <w:r>
        <w:separator/>
      </w:r>
    </w:p>
  </w:footnote>
  <w:footnote w:type="continuationSeparator" w:id="0">
    <w:p w:rsidR="00F40EEE" w:rsidRDefault="00F4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FAF"/>
    <w:multiLevelType w:val="multilevel"/>
    <w:tmpl w:val="81948744"/>
    <w:lvl w:ilvl="0">
      <w:start w:val="1"/>
      <w:numFmt w:val="decimal"/>
      <w:lvlText w:val="Стаття %1."/>
      <w:lvlJc w:val="left"/>
      <w:pPr>
        <w:ind w:left="4188" w:hanging="360"/>
      </w:pPr>
      <w:rPr>
        <w:b/>
        <w:color w:val="00000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35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B4C"/>
    <w:rsid w:val="002854FC"/>
    <w:rsid w:val="00372DE3"/>
    <w:rsid w:val="00B02B4C"/>
    <w:rsid w:val="00B069A8"/>
    <w:rsid w:val="00DA6542"/>
    <w:rsid w:val="00F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10841</Words>
  <Characters>6180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Goda-PC</cp:lastModifiedBy>
  <cp:revision>3</cp:revision>
  <dcterms:created xsi:type="dcterms:W3CDTF">2018-10-11T18:55:00Z</dcterms:created>
  <dcterms:modified xsi:type="dcterms:W3CDTF">2018-10-11T19:48:00Z</dcterms:modified>
</cp:coreProperties>
</file>