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CC" w:rsidRDefault="002A10CC" w:rsidP="002A10CC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</w:t>
      </w:r>
    </w:p>
    <w:p w:rsidR="002A10CC" w:rsidRPr="002A10CC" w:rsidRDefault="002A10CC" w:rsidP="002A10CC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Гносеологічні основи інституалізації утопічних спільнот</w:t>
      </w:r>
    </w:p>
    <w:p w:rsidR="00C10AD1" w:rsidRDefault="002A10CC" w:rsidP="002A10C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Приходько Я.В</w:t>
      </w:r>
    </w:p>
    <w:p w:rsidR="00F400D9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3C9D">
        <w:rPr>
          <w:rFonts w:ascii="Times New Roman" w:hAnsi="Times New Roman" w:cs="Times New Roman"/>
          <w:b/>
          <w:lang w:val="uk-UA"/>
        </w:rPr>
        <w:t>Актуальність теми дослідження.</w:t>
      </w:r>
      <w:r w:rsidRPr="00503C9D">
        <w:rPr>
          <w:rFonts w:ascii="Times New Roman" w:hAnsi="Times New Roman" w:cs="Times New Roman"/>
          <w:lang w:val="uk-UA"/>
        </w:rPr>
        <w:t xml:space="preserve"> Політичні мислення та пізнання сьогодення в межах, зокрема вітчизняних наукових розвідок в сфері політичної науки та політичної філософії, здебільшого аналізуються виключно в інституційній площині, будучи елементами вже завчасно визначеної політичної системи. Вони </w:t>
      </w:r>
      <w:proofErr w:type="spellStart"/>
      <w:r w:rsidRPr="00503C9D">
        <w:rPr>
          <w:rFonts w:ascii="Times New Roman" w:hAnsi="Times New Roman" w:cs="Times New Roman"/>
          <w:lang w:val="uk-UA"/>
        </w:rPr>
        <w:t>концептуалізуються</w:t>
      </w:r>
      <w:proofErr w:type="spellEnd"/>
      <w:r w:rsidRPr="00503C9D">
        <w:rPr>
          <w:rFonts w:ascii="Times New Roman" w:hAnsi="Times New Roman" w:cs="Times New Roman"/>
          <w:lang w:val="uk-UA"/>
        </w:rPr>
        <w:t>, немов функції цієї системи, які існують заради її сталого функціонування та не наділені ніяким політичним потенціал, будучи повністю детерміновані цією функціональністю.</w:t>
      </w:r>
    </w:p>
    <w:p w:rsidR="00F400D9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3C9D">
        <w:rPr>
          <w:rFonts w:ascii="Times New Roman" w:hAnsi="Times New Roman" w:cs="Times New Roman"/>
          <w:lang w:val="uk-UA"/>
        </w:rPr>
        <w:t xml:space="preserve">В свою чергу політичні мислення та пізнання, які виробляються у вітчизняній політичній науці та політичній філософії описують вітчизняну політику, й тим самим об’єктивують її, як таку, що функціонує як матеріалізована, автоматична система, де еліміновані будь-яка мораль, воля та людина в цілому. Принципом її функціонування є інституційні відносини, які функціонують по колу замикаючись у самодостатню систему, котру можна емпірично зафіксувати та описати: як набір одностайних характеристик. </w:t>
      </w:r>
    </w:p>
    <w:p w:rsidR="00F400D9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3C9D">
        <w:rPr>
          <w:rFonts w:ascii="Times New Roman" w:hAnsi="Times New Roman" w:cs="Times New Roman"/>
          <w:lang w:val="uk-UA"/>
        </w:rPr>
        <w:t xml:space="preserve">Наше дослідження покликане продемонструвати політичну важливість політичного мислення та пізнання в структурі соціально-політичної дійсності та актуалізувати необхідність їхньої трансформації шляхом внесення у їх одностайне функціонування динаміки під виглядом евристичного потенціалу, який може бути отриманий в результаті аналізу гіпотетичної інституалізації утопічних спільнот. </w:t>
      </w:r>
    </w:p>
    <w:p w:rsidR="002A10CC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3C9D">
        <w:rPr>
          <w:rFonts w:ascii="Times New Roman" w:hAnsi="Times New Roman" w:cs="Times New Roman"/>
          <w:lang w:val="uk-UA"/>
        </w:rPr>
        <w:t xml:space="preserve">Цей аналіз має виявити структурні особливості політичного мислення та пізнання, продемонструвати траєкторії їх можливих трансформацій в гіпотетичній ситуації інституалізації утопічних спільнот, що, також неодмінно стосується трансформації самого інституційного середовища та політичної системи в цілому.     </w:t>
      </w:r>
    </w:p>
    <w:p w:rsidR="00F400D9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3C9D">
        <w:rPr>
          <w:rFonts w:ascii="Times New Roman" w:hAnsi="Times New Roman" w:cs="Times New Roman"/>
          <w:b/>
          <w:lang w:val="uk-UA"/>
        </w:rPr>
        <w:t xml:space="preserve">Об’єктом дослідження </w:t>
      </w:r>
      <w:r w:rsidRPr="00503C9D">
        <w:rPr>
          <w:rFonts w:ascii="Times New Roman" w:hAnsi="Times New Roman" w:cs="Times New Roman"/>
          <w:lang w:val="uk-UA"/>
        </w:rPr>
        <w:t xml:space="preserve">є політичні мислення та пізнання </w:t>
      </w:r>
    </w:p>
    <w:p w:rsidR="00F400D9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3C9D">
        <w:rPr>
          <w:rFonts w:ascii="Times New Roman" w:hAnsi="Times New Roman" w:cs="Times New Roman"/>
          <w:b/>
          <w:lang w:val="uk-UA"/>
        </w:rPr>
        <w:t xml:space="preserve">Предметом дослідження </w:t>
      </w:r>
      <w:r w:rsidRPr="00503C9D">
        <w:rPr>
          <w:rFonts w:ascii="Times New Roman" w:hAnsi="Times New Roman" w:cs="Times New Roman"/>
          <w:lang w:val="uk-UA"/>
        </w:rPr>
        <w:t>є функціональні зміни в структурі політичного мислення та пізнання за гіпотетичної інституалізації утопічних спільнот</w:t>
      </w:r>
    </w:p>
    <w:p w:rsidR="00F400D9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3C9D">
        <w:rPr>
          <w:rFonts w:ascii="Times New Roman" w:hAnsi="Times New Roman" w:cs="Times New Roman"/>
          <w:b/>
          <w:lang w:val="uk-UA"/>
        </w:rPr>
        <w:t xml:space="preserve">Метою дослідження </w:t>
      </w:r>
      <w:r w:rsidRPr="00503C9D">
        <w:rPr>
          <w:rFonts w:ascii="Times New Roman" w:hAnsi="Times New Roman" w:cs="Times New Roman"/>
          <w:lang w:val="uk-UA"/>
        </w:rPr>
        <w:t xml:space="preserve">є трансформація політичного мислення та пізнання шляхом аналізу їх функціональних змін за гіпотетичної інституалізації утопічних спільнот. </w:t>
      </w:r>
    </w:p>
    <w:p w:rsidR="00F400D9" w:rsidRPr="00503C9D" w:rsidRDefault="00F400D9" w:rsidP="00F400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03C9D">
        <w:rPr>
          <w:rFonts w:ascii="Times New Roman" w:hAnsi="Times New Roman" w:cs="Times New Roman"/>
          <w:lang w:val="uk-UA"/>
        </w:rPr>
        <w:t xml:space="preserve">Реалізація поставленої мети передбачає вирішення наступних </w:t>
      </w:r>
      <w:r w:rsidRPr="00503C9D">
        <w:rPr>
          <w:rFonts w:ascii="Times New Roman" w:hAnsi="Times New Roman" w:cs="Times New Roman"/>
          <w:b/>
          <w:lang w:val="uk-UA"/>
        </w:rPr>
        <w:t>завдань:</w:t>
      </w:r>
    </w:p>
    <w:p w:rsidR="00F400D9" w:rsidRPr="00503C9D" w:rsidRDefault="00F400D9" w:rsidP="00F40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503C9D">
        <w:rPr>
          <w:rFonts w:ascii="Times New Roman" w:hAnsi="Times New Roman" w:cs="Times New Roman"/>
          <w:color w:val="000000"/>
          <w:lang w:val="uk-UA"/>
        </w:rPr>
        <w:t>визначити політичну рефлексію як механізм об’єктивації соціально-політичної дійсності;</w:t>
      </w:r>
    </w:p>
    <w:p w:rsidR="00F400D9" w:rsidRPr="00503C9D" w:rsidRDefault="00F400D9" w:rsidP="00F40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lang w:val="uk-UA"/>
        </w:rPr>
      </w:pPr>
      <w:r w:rsidRPr="00503C9D">
        <w:rPr>
          <w:rFonts w:ascii="Times New Roman" w:eastAsia="Times New Roman" w:hAnsi="Times New Roman" w:cs="Times New Roman"/>
          <w:color w:val="000000"/>
          <w:lang w:val="uk-UA"/>
        </w:rPr>
        <w:t xml:space="preserve">розкрити зміст принципу матеріальності політики, який полягає в її </w:t>
      </w:r>
      <w:proofErr w:type="spellStart"/>
      <w:r w:rsidRPr="00503C9D">
        <w:rPr>
          <w:rFonts w:ascii="Times New Roman" w:eastAsia="Times New Roman" w:hAnsi="Times New Roman" w:cs="Times New Roman"/>
          <w:color w:val="000000"/>
          <w:lang w:val="uk-UA"/>
        </w:rPr>
        <w:t>інституційності</w:t>
      </w:r>
      <w:proofErr w:type="spellEnd"/>
      <w:r w:rsidRPr="00503C9D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F400D9" w:rsidRPr="00503C9D" w:rsidRDefault="00F400D9" w:rsidP="00F40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lang w:val="uk-UA"/>
        </w:rPr>
      </w:pPr>
      <w:r w:rsidRPr="00503C9D">
        <w:rPr>
          <w:rFonts w:ascii="Times New Roman" w:eastAsia="Times New Roman" w:hAnsi="Times New Roman" w:cs="Times New Roman"/>
          <w:color w:val="000000"/>
          <w:lang w:val="uk-UA"/>
        </w:rPr>
        <w:t>продемонструвати місце утопії в трансформації політичного мислення та пізнання;</w:t>
      </w:r>
    </w:p>
    <w:p w:rsidR="00F400D9" w:rsidRPr="00503C9D" w:rsidRDefault="00F400D9" w:rsidP="00F40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lang w:val="uk-UA"/>
        </w:rPr>
      </w:pPr>
      <w:r w:rsidRPr="00503C9D">
        <w:rPr>
          <w:rFonts w:ascii="Times New Roman" w:eastAsia="Times New Roman" w:hAnsi="Times New Roman" w:cs="Times New Roman"/>
          <w:color w:val="000000"/>
          <w:lang w:val="uk-UA"/>
        </w:rPr>
        <w:t xml:space="preserve">описати </w:t>
      </w:r>
      <w:proofErr w:type="spellStart"/>
      <w:r w:rsidRPr="00503C9D">
        <w:rPr>
          <w:rFonts w:ascii="Times New Roman" w:eastAsia="Times New Roman" w:hAnsi="Times New Roman" w:cs="Times New Roman"/>
          <w:color w:val="000000"/>
          <w:lang w:val="uk-UA"/>
        </w:rPr>
        <w:t>взаємодетермінованість</w:t>
      </w:r>
      <w:proofErr w:type="spellEnd"/>
      <w:r w:rsidRPr="00503C9D">
        <w:rPr>
          <w:rFonts w:ascii="Times New Roman" w:eastAsia="Times New Roman" w:hAnsi="Times New Roman" w:cs="Times New Roman"/>
          <w:color w:val="000000"/>
          <w:lang w:val="uk-UA"/>
        </w:rPr>
        <w:t xml:space="preserve"> політичного мислення та політичної дійсності;</w:t>
      </w:r>
    </w:p>
    <w:p w:rsidR="00F400D9" w:rsidRPr="00503C9D" w:rsidRDefault="00F400D9" w:rsidP="00F40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lang w:val="uk-UA"/>
        </w:rPr>
      </w:pPr>
      <w:r w:rsidRPr="00503C9D">
        <w:rPr>
          <w:rFonts w:ascii="Times New Roman" w:eastAsia="Times New Roman" w:hAnsi="Times New Roman" w:cs="Times New Roman"/>
          <w:color w:val="000000"/>
          <w:lang w:val="uk-UA"/>
        </w:rPr>
        <w:t>проаналізувати траєкторій розвитку інституційного середовища за умови трансформації політичного пізнання;</w:t>
      </w:r>
    </w:p>
    <w:p w:rsidR="00F400D9" w:rsidRPr="00503C9D" w:rsidRDefault="00503C9D" w:rsidP="00503C9D">
      <w:pPr>
        <w:spacing w:after="0" w:line="360" w:lineRule="auto"/>
        <w:ind w:firstLine="567"/>
        <w:jc w:val="both"/>
        <w:rPr>
          <w:sz w:val="24"/>
          <w:szCs w:val="24"/>
          <w:lang w:val="uk-UA"/>
        </w:rPr>
      </w:pPr>
      <w:r w:rsidRPr="00503C9D">
        <w:rPr>
          <w:i/>
          <w:sz w:val="24"/>
          <w:szCs w:val="24"/>
          <w:lang w:val="uk-UA"/>
        </w:rPr>
        <w:t xml:space="preserve">Ключові слова: </w:t>
      </w:r>
      <w:r>
        <w:rPr>
          <w:sz w:val="24"/>
          <w:szCs w:val="24"/>
          <w:lang w:val="uk-UA"/>
        </w:rPr>
        <w:t>утопія, інституційне середовище, матеріальність п</w:t>
      </w:r>
      <w:r>
        <w:rPr>
          <w:sz w:val="24"/>
          <w:szCs w:val="24"/>
          <w:lang w:val="uk-UA"/>
        </w:rPr>
        <w:t>олі</w:t>
      </w:r>
      <w:r>
        <w:rPr>
          <w:sz w:val="24"/>
          <w:szCs w:val="24"/>
          <w:lang w:val="uk-UA"/>
        </w:rPr>
        <w:t xml:space="preserve">тики, політичне мислення та пізнання. </w:t>
      </w:r>
      <w:bookmarkStart w:id="0" w:name="_GoBack"/>
      <w:bookmarkEnd w:id="0"/>
    </w:p>
    <w:sectPr w:rsidR="00F400D9" w:rsidRPr="0050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A51"/>
    <w:multiLevelType w:val="multilevel"/>
    <w:tmpl w:val="D078224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6C"/>
    <w:rsid w:val="002A10CC"/>
    <w:rsid w:val="00503C9D"/>
    <w:rsid w:val="005301BA"/>
    <w:rsid w:val="00A63CA5"/>
    <w:rsid w:val="00B72D6C"/>
    <w:rsid w:val="00F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8358"/>
  <w15:chartTrackingRefBased/>
  <w15:docId w15:val="{6F686C42-7A60-47E5-A48F-57D1C94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2021-12-12T18:39:00Z</dcterms:created>
  <dcterms:modified xsi:type="dcterms:W3CDTF">2021-12-12T18:59:00Z</dcterms:modified>
</cp:coreProperties>
</file>