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ий текст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Шулак Мирослава</w:t>
      </w:r>
    </w:p>
    <w:p>
      <w:pPr>
        <w:pStyle w:val="Основний текст"/>
        <w:jc w:val="right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Когнітивна нейробіологія та сучасні музично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семіотичні дослідження</w:t>
      </w:r>
    </w:p>
    <w:p>
      <w:pPr>
        <w:pStyle w:val="Основни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     Зародження і утвердження семіотичної методології на початку ХХ століття кардинально вплинуло на характер і спосіб філософських і естетично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мистецьких досліджень музики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Застосування семіотичної теорії до музичного мистецтва виявилось досить плідним і у вигляді окремої галузі 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семіотики музики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розвивається і сьогодні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Виняткове значення для сучасної музичної семіотики становить когнітивна нейронаука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и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     Починаючи ще з другої половини ХХ століття</w:t>
      </w:r>
      <w:r>
        <w:rPr>
          <w:rFonts w:ascii="Times New Roman" w:hAnsi="Times New Roman"/>
          <w:sz w:val="28"/>
          <w:szCs w:val="28"/>
          <w:rtl w:val="0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</w:rPr>
        <w:t>нейробіологія зробила  об’єктом свого дослідження музику і все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повязане з процесом музичної діяльності</w:t>
      </w:r>
      <w:r>
        <w:rPr>
          <w:rFonts w:ascii="Times New Roman" w:hAnsi="Times New Roman"/>
          <w:sz w:val="28"/>
          <w:szCs w:val="28"/>
          <w:rtl w:val="0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</w:rPr>
        <w:t>Для нейробіологів основна цінність наукової роботи над музикою полягає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першу чергу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унікальній можливості краще зрозуміти організацію людського мозку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До прикладу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ряд нейробіологічних досліджень </w:t>
      </w:r>
      <w:r>
        <w:rPr>
          <w:rFonts w:ascii="Times New Roman" w:hAnsi="Times New Roman"/>
          <w:sz w:val="28"/>
          <w:szCs w:val="28"/>
          <w:rtl w:val="0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</w:rPr>
        <w:t>авторства Йозефа Раушекера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Ельвіри Браттіко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Даніель Шон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Мірей Бессон</w:t>
      </w:r>
      <w:r>
        <w:rPr>
          <w:rFonts w:ascii="Times New Roman" w:hAnsi="Times New Roman" w:hint="default"/>
          <w:sz w:val="28"/>
          <w:szCs w:val="28"/>
          <w:rtl w:val="0"/>
        </w:rPr>
        <w:t xml:space="preserve"> та ін</w:t>
      </w:r>
      <w:r>
        <w:rPr>
          <w:rFonts w:ascii="Times New Roman" w:hAnsi="Times New Roman"/>
          <w:sz w:val="28"/>
          <w:szCs w:val="28"/>
          <w:rtl w:val="0"/>
        </w:rPr>
        <w:t xml:space="preserve">.) </w:t>
      </w:r>
      <w:r>
        <w:rPr>
          <w:rFonts w:ascii="Times New Roman" w:hAnsi="Times New Roman" w:hint="default"/>
          <w:sz w:val="28"/>
          <w:szCs w:val="28"/>
          <w:rtl w:val="0"/>
        </w:rPr>
        <w:t>свідчить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музичне мистецтво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будучи складною діяльністю з власною мовою і системою правил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пов’язане з архітектурою мозку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відтак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з його пластичністю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Вчені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порівнюючи мозок музикантів та не музикантів дійшли висновку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що в процесі практичного  музикування </w:t>
      </w:r>
      <w:r>
        <w:rPr>
          <w:rFonts w:ascii="Times New Roman" w:hAnsi="Times New Roman"/>
          <w:sz w:val="28"/>
          <w:szCs w:val="28"/>
          <w:rtl w:val="0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</w:rPr>
        <w:t>освоєння інструменту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інтонування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читання нот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музикант отримує нові навики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а отже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більш пластичний мозок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якщо порівнювати його з мозком не музикантів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чутливість до музичних структур у яких розвивається в молодому віці без додаткових усвідомлених зусиль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Можливість  досліджувати пластичність мозку завдяки музиці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відкрите й перспективне поле для нових експериментів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и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    Пластичність мозку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це всього лише один з векторів нейробіологічних досліжень музики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Але цей приклад є цілком показовим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аби продемонструвати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що безпосередня мета даних досліджень полягає далеко не в пошуках відповідей на філософські питання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Однак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дослідження нейронних субстратів музичної діяльності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все ще може прояснити питання стосовно функціонального походження музики та її біологічної цінності</w:t>
      </w:r>
      <w:r>
        <w:rPr>
          <w:rFonts w:ascii="Times New Roman" w:hAnsi="Times New Roman"/>
          <w:sz w:val="28"/>
          <w:szCs w:val="28"/>
          <w:rtl w:val="0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</w:rPr>
        <w:t>Такі перспективи також є не аби якою мотиваційною силою для підтримки і збільшення кількості нейробіологічних досліджень музики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и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     Є ще один момент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який надає музиці виняткову роль при спробах зрозуміти біологію когнітивних функцій людини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її мовна природа</w:t>
      </w:r>
      <w:r>
        <w:rPr>
          <w:rFonts w:ascii="Times New Roman" w:hAnsi="Times New Roman"/>
          <w:sz w:val="28"/>
          <w:szCs w:val="28"/>
          <w:rtl w:val="0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</w:rPr>
        <w:t>Адже музика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 і вербальна мова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існує в усіх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відомих на даний момент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людських суспільствах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Всюдисущість музики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особливості її розвитку та співвідношення з розвитком людини і суспільства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все це приводить нас до питання про природу її біологічних основ та про те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як ці основи взаємодіють з культурою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І відповіді на ці питання все ж допомагає знайти нейробіологія</w:t>
      </w:r>
      <w:r>
        <w:rPr>
          <w:rFonts w:ascii="Times New Roman" w:hAnsi="Times New Roman"/>
          <w:sz w:val="28"/>
          <w:szCs w:val="28"/>
          <w:rtl w:val="0"/>
        </w:rPr>
        <w:t xml:space="preserve">.  </w:t>
      </w:r>
    </w:p>
    <w:p>
      <w:pPr>
        <w:pStyle w:val="Основни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    Можливість досліджувати безпосередньо мозок і ті його ділянки чи фунцкії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які пов’язані зі звуковим середовищем і сприйняттям цього середовища  людиною є визначальною для розвідок в сферах музичної </w:t>
      </w:r>
      <w:r>
        <w:rPr>
          <w:rFonts w:ascii="Times New Roman" w:hAnsi="Times New Roman" w:hint="default"/>
          <w:sz w:val="28"/>
          <w:szCs w:val="28"/>
          <w:rtl w:val="0"/>
        </w:rPr>
        <w:t>психології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музичної семіотики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естетики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соціології</w:t>
      </w:r>
      <w:r>
        <w:rPr>
          <w:rFonts w:ascii="Times New Roman" w:hAnsi="Times New Roman"/>
          <w:sz w:val="28"/>
          <w:szCs w:val="28"/>
          <w:rtl w:val="0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</w:rPr>
        <w:t>адже пропонує точне наукове знання для глибшого аналізу та інтерпритації феномену музики і взаємовідношення та взаємовпливу цього феномену на людину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</w:rPr>
        <w:t>соціум</w:t>
      </w:r>
      <w:r>
        <w:rPr>
          <w:rFonts w:ascii="Times New Roman" w:hAnsi="Times New Roman"/>
          <w:sz w:val="28"/>
          <w:szCs w:val="28"/>
          <w:rtl w:val="0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</w:rPr>
        <w:t>Відтак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не викликає подиву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що такі 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нейро</w:t>
      </w:r>
      <w:r>
        <w:rPr>
          <w:rFonts w:ascii="Times New Roman" w:hAnsi="Times New Roman"/>
          <w:sz w:val="28"/>
          <w:szCs w:val="28"/>
          <w:rtl w:val="0"/>
        </w:rPr>
        <w:t>)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біологічні розвідки підкріплюють і обгрунтовують положення біосеміотики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або ж екосеміотики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що виформувалась в окремий виток семіотики в </w:t>
      </w:r>
      <w:r>
        <w:rPr>
          <w:rFonts w:ascii="Times New Roman" w:hAnsi="Times New Roman"/>
          <w:sz w:val="28"/>
          <w:szCs w:val="28"/>
          <w:rtl w:val="0"/>
        </w:rPr>
        <w:t>40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х роках ХХ століття </w:t>
      </w:r>
      <w:r>
        <w:rPr>
          <w:rFonts w:ascii="Times New Roman" w:hAnsi="Times New Roman"/>
          <w:sz w:val="28"/>
          <w:szCs w:val="28"/>
          <w:rtl w:val="0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</w:rPr>
        <w:t>Якоб фон Ікскюль</w:t>
      </w:r>
      <w:r>
        <w:rPr>
          <w:rFonts w:ascii="Times New Roman" w:hAnsi="Times New Roman"/>
          <w:sz w:val="28"/>
          <w:szCs w:val="28"/>
          <w:rtl w:val="0"/>
        </w:rPr>
        <w:t xml:space="preserve">). </w:t>
      </w:r>
    </w:p>
    <w:p>
      <w:pPr>
        <w:pStyle w:val="Основни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 xml:space="preserve">    Ряд вчених цілеспрямовано поєднуть в своїх розвідках когнітивну нейробіологію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психологію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семіотику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біосеміотику </w:t>
      </w:r>
      <w:r>
        <w:rPr>
          <w:rFonts w:ascii="Times New Roman" w:hAnsi="Times New Roman"/>
          <w:sz w:val="28"/>
          <w:szCs w:val="28"/>
          <w:rtl w:val="0"/>
        </w:rPr>
        <w:t xml:space="preserve">( </w:t>
      </w:r>
      <w:r>
        <w:rPr>
          <w:rFonts w:ascii="Times New Roman" w:hAnsi="Times New Roman" w:hint="default"/>
          <w:sz w:val="28"/>
          <w:szCs w:val="28"/>
          <w:rtl w:val="0"/>
        </w:rPr>
        <w:t>Макр Рейбрук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Ельвіра Браттіко</w:t>
      </w:r>
      <w:r>
        <w:rPr>
          <w:rFonts w:ascii="Times New Roman" w:hAnsi="Times New Roman"/>
          <w:sz w:val="28"/>
          <w:szCs w:val="28"/>
          <w:rtl w:val="0"/>
        </w:rPr>
        <w:t xml:space="preserve">).  </w:t>
      </w:r>
      <w:r>
        <w:rPr>
          <w:rFonts w:ascii="Times New Roman" w:hAnsi="Times New Roman" w:hint="default"/>
          <w:sz w:val="28"/>
          <w:szCs w:val="28"/>
          <w:rtl w:val="0"/>
        </w:rPr>
        <w:t>На мою думку</w:t>
      </w:r>
      <w:r>
        <w:rPr>
          <w:rFonts w:ascii="Times New Roman" w:hAnsi="Times New Roman"/>
          <w:sz w:val="28"/>
          <w:szCs w:val="28"/>
          <w:rtl w:val="0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саме в таких міждисциплінарних дослідженнях </w:t>
      </w:r>
      <w:r>
        <w:rPr>
          <w:rFonts w:ascii="Times New Roman" w:hAnsi="Times New Roman"/>
          <w:sz w:val="28"/>
          <w:szCs w:val="28"/>
          <w:rtl w:val="0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перспектива семіотики музики</w:t>
      </w:r>
      <w:r>
        <w:rPr>
          <w:rFonts w:ascii="Times New Roman" w:hAnsi="Times New Roman"/>
          <w:sz w:val="28"/>
          <w:szCs w:val="28"/>
          <w:rtl w:val="0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</w:rPr>
        <w:t>Адже найбільш новаторська на даний час музично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</w:rPr>
        <w:t>семіотична концепція стосується втіленого музичного пізнання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</w:rPr>
        <w:t>Дана концепція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власне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є наслідком залучення нейробіологічних досліджень музики до семіотичних розвідок</w:t>
      </w:r>
      <w:r>
        <w:rPr>
          <w:rFonts w:ascii="Times New Roman" w:hAnsi="Times New Roman"/>
          <w:sz w:val="28"/>
          <w:szCs w:val="28"/>
          <w:rtl w:val="0"/>
        </w:rPr>
        <w:t xml:space="preserve">,  </w:t>
      </w:r>
      <w:r>
        <w:rPr>
          <w:rFonts w:ascii="Times New Roman" w:hAnsi="Times New Roman" w:hint="default"/>
          <w:sz w:val="28"/>
          <w:szCs w:val="28"/>
          <w:rtl w:val="0"/>
        </w:rPr>
        <w:t>і подальше її опрацювання та обгрунтування</w:t>
      </w:r>
      <w:r>
        <w:rPr>
          <w:rFonts w:ascii="Times New Roman" w:hAnsi="Times New Roman"/>
          <w:sz w:val="28"/>
          <w:szCs w:val="28"/>
          <w:rtl w:val="0"/>
        </w:rPr>
        <w:t>/</w:t>
      </w:r>
      <w:r>
        <w:rPr>
          <w:rFonts w:ascii="Times New Roman" w:hAnsi="Times New Roman" w:hint="default"/>
          <w:sz w:val="28"/>
          <w:szCs w:val="28"/>
          <w:rtl w:val="0"/>
        </w:rPr>
        <w:t>спростування потребує продовження наявних і проведення принципово нових нейробіологічних досліджень музичної діяльності людини та їх активне залучення  при семіотичних дослідженнях музики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Основни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ий текст"/>
        <w:spacing w:line="360" w:lineRule="auto"/>
        <w:jc w:val="left"/>
        <w:rPr>
          <w:rFonts w:ascii="Times New Roman" w:cs="Times New Roman" w:hAnsi="Times New Roman" w:eastAsia="Times New Roman"/>
          <w:sz w:val="28"/>
          <w:szCs w:val="28"/>
          <w:u w:val="single"/>
        </w:rPr>
      </w:pPr>
      <w:r>
        <w:rPr>
          <w:rFonts w:ascii="Times New Roman" w:hAnsi="Times New Roman" w:hint="default"/>
          <w:sz w:val="28"/>
          <w:szCs w:val="28"/>
          <w:u w:val="single"/>
          <w:rtl w:val="0"/>
        </w:rPr>
        <w:t>Список використаної літератури</w:t>
      </w:r>
      <w:r>
        <w:rPr>
          <w:rFonts w:ascii="Times New Roman" w:hAnsi="Times New Roman"/>
          <w:sz w:val="28"/>
          <w:szCs w:val="28"/>
          <w:u w:val="single"/>
          <w:rtl w:val="0"/>
        </w:rPr>
        <w:t>:</w:t>
      </w:r>
    </w:p>
    <w:p>
      <w:pPr>
        <w:pStyle w:val="Основний текст"/>
        <w:numPr>
          <w:ilvl w:val="0"/>
          <w:numId w:val="2"/>
        </w:numPr>
        <w:spacing w:after="80"/>
        <w:jc w:val="both"/>
        <w:rPr>
          <w:rFonts w:ascii="Times New Roman" w:hAnsi="Times New Roman"/>
          <w:i w:val="1"/>
          <w:iCs w:val="1"/>
          <w:sz w:val="28"/>
          <w:szCs w:val="28"/>
          <w:lang w:val="en-US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>Gottfried Schlaug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. </w:t>
      </w:r>
      <w:r>
        <w:rPr>
          <w:rFonts w:ascii="Times New Roman" w:hAnsi="Times New Roman"/>
          <w:i w:val="0"/>
          <w:iCs w:val="0"/>
          <w:sz w:val="28"/>
          <w:szCs w:val="28"/>
          <w:rtl w:val="0"/>
          <w:lang w:val="en-US"/>
        </w:rPr>
        <w:t>The Brain of Musicians</w:t>
      </w:r>
      <w:r>
        <w:rPr>
          <w:rFonts w:ascii="Times New Roman" w:hAnsi="Times New Roman"/>
          <w:i w:val="0"/>
          <w:iCs w:val="0"/>
          <w:sz w:val="28"/>
          <w:szCs w:val="28"/>
          <w:rtl w:val="0"/>
        </w:rPr>
        <w:t xml:space="preserve">. </w:t>
      </w:r>
      <w:r>
        <w:rPr>
          <w:rFonts w:ascii="Times New Roman" w:hAnsi="Times New Roman"/>
          <w:i w:val="0"/>
          <w:iCs w:val="0"/>
          <w:sz w:val="28"/>
          <w:szCs w:val="28"/>
          <w:rtl w:val="0"/>
          <w:lang w:val="en-US"/>
        </w:rPr>
        <w:t>URL</w:t>
      </w:r>
      <w:r>
        <w:rPr>
          <w:rFonts w:ascii="Times New Roman" w:hAnsi="Times New Roman"/>
          <w:i w:val="0"/>
          <w:iCs w:val="0"/>
          <w:sz w:val="28"/>
          <w:szCs w:val="28"/>
          <w:rtl w:val="0"/>
        </w:rPr>
        <w:t xml:space="preserve">: </w:t>
      </w:r>
      <w:r>
        <w:rPr>
          <w:rFonts w:ascii="Times New Roman" w:hAnsi="Times New Roman"/>
          <w:i w:val="0"/>
          <w:iCs w:val="0"/>
          <w:sz w:val="28"/>
          <w:szCs w:val="28"/>
          <w:rtl w:val="0"/>
          <w:lang w:val="en-US"/>
        </w:rPr>
        <w:t>https://nyaspubs.onlinelibrary.wiley.com/doi/10.1111/j.1749-6632.2001.tb05739.x</w:t>
      </w:r>
    </w:p>
    <w:p>
      <w:pPr>
        <w:pStyle w:val="Основний текст"/>
        <w:numPr>
          <w:ilvl w:val="0"/>
          <w:numId w:val="3"/>
        </w:numPr>
        <w:spacing w:after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</w:rPr>
        <w:t>J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akob von Uexkull. </w:t>
      </w:r>
      <w:r>
        <w:rPr>
          <w:rFonts w:ascii="Times New Roman" w:hAnsi="Times New Roman"/>
          <w:sz w:val="28"/>
          <w:szCs w:val="28"/>
          <w:rtl w:val="0"/>
          <w:lang w:val="en-US"/>
        </w:rPr>
        <w:t>An introduction on Umwelt. URL</w:t>
      </w:r>
      <w:r>
        <w:rPr>
          <w:rFonts w:ascii="Times New Roman" w:hAnsi="Times New Roman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"https://edisciplinas.usp.br/pluginfile.php/3437571/mod_resource/content/0/An%20introduction%20to%20Umwelt%20134_107%5B1%5D.pdf"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de-DE"/>
        </w:rPr>
        <w:t>https://edisciplinas.usp.br/pluginfile.php/3437571/mod_resource/content/0/An%20introduction%20to%20Umwelt%20134_107%5B1%5D.pdf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Основний текст"/>
        <w:numPr>
          <w:ilvl w:val="0"/>
          <w:numId w:val="4"/>
        </w:numPr>
        <w:spacing w:after="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i w:val="1"/>
          <w:iCs w:val="1"/>
          <w:sz w:val="28"/>
          <w:szCs w:val="28"/>
          <w:rtl w:val="0"/>
          <w:lang w:val="de-DE"/>
        </w:rPr>
        <w:t>Josef P. Rauschecker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.  </w:t>
      </w:r>
      <w:r>
        <w:rPr>
          <w:rFonts w:ascii="Times New Roman" w:hAnsi="Times New Roman"/>
          <w:sz w:val="28"/>
          <w:szCs w:val="28"/>
          <w:rtl w:val="0"/>
          <w:lang w:val="en-US"/>
        </w:rPr>
        <w:t>Functional organization and plasticity of auditory cortex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/>
          <w:sz w:val="28"/>
          <w:szCs w:val="28"/>
          <w:rtl w:val="0"/>
          <w:lang w:val="en-US"/>
        </w:rPr>
        <w:t>URL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/>
          <w:sz w:val="28"/>
          <w:szCs w:val="28"/>
          <w:rtl w:val="0"/>
          <w:lang w:val="en-US"/>
        </w:rPr>
        <w:t>https://www.researchgate.net/publication/287383436_Functional_Organization_and_Plasticity_of_Auditory_Cortex</w:t>
      </w:r>
    </w:p>
    <w:p>
      <w:pPr>
        <w:pStyle w:val="Основний текст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Reybrouk M. </w:t>
      </w:r>
      <w:r>
        <w:rPr>
          <w:rFonts w:ascii="Times New Roman" w:hAnsi="Times New Roman"/>
          <w:i w:val="1"/>
          <w:iCs w:val="1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A Biosemiotic and Ecological Approach to Music Cognition: Event Perception Between Auditory Listening and Cognitive Economy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URL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"https://www.researchgate.net/publication"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https://www.researchgate.net/publication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en-US"/>
        </w:rPr>
        <w:t>240346676_A_Biosemiotic_and_Ecological_Approach_to_Music_Cognition_Event_Perception_Between_Auditory_Listening_and_Cognitive_Economy</w:t>
      </w:r>
    </w:p>
    <w:p>
      <w:pPr>
        <w:pStyle w:val="Основний текст"/>
        <w:numPr>
          <w:ilvl w:val="0"/>
          <w:numId w:val="3"/>
        </w:numPr>
        <w:spacing w:before="8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i w:val="1"/>
          <w:iCs w:val="1"/>
          <w:sz w:val="28"/>
          <w:szCs w:val="28"/>
          <w:rtl w:val="0"/>
          <w:lang w:val="en-US"/>
        </w:rPr>
        <w:t xml:space="preserve">Reybrouk M. </w:t>
      </w:r>
      <w:r>
        <w:rPr>
          <w:rFonts w:ascii="Times New Roman" w:hAnsi="Times New Roman"/>
          <w:sz w:val="28"/>
          <w:szCs w:val="28"/>
          <w:rtl w:val="0"/>
          <w:lang w:val="en-US"/>
        </w:rPr>
        <w:t>Music and Semiotics</w:t>
      </w:r>
      <w:r>
        <w:rPr>
          <w:rFonts w:ascii="Times New Roman" w:hAnsi="Times New Roman"/>
          <w:sz w:val="28"/>
          <w:szCs w:val="28"/>
          <w:rtl w:val="0"/>
        </w:rPr>
        <w:t>:</w:t>
      </w:r>
      <w:r>
        <w:rPr>
          <w:rFonts w:ascii="Times New Roman" w:hAnsi="Times New Roman"/>
          <w:sz w:val="28"/>
          <w:szCs w:val="28"/>
          <w:rtl w:val="0"/>
          <w:lang w:val="en-US"/>
        </w:rPr>
        <w:t>An Experiential Approach to Musical Sense-Making.  URL</w:t>
      </w:r>
      <w:r>
        <w:rPr>
          <w:rFonts w:ascii="Times New Roman" w:hAnsi="Times New Roman"/>
          <w:sz w:val="28"/>
          <w:szCs w:val="28"/>
          <w:rtl w:val="0"/>
        </w:rPr>
        <w:t>: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"https://www.intechopen.com/books/interdisciplinary-approaches-to-semiotics/music-and-semiotics-an-experiential-approach-to-musical-sense-making"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https://www.intechopen.com/books/interdisciplinary-approaches-to-semiotics/music-and-semiotics-an-experiential-approach-to-musical-sense-making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</w:p>
    <w:p>
      <w:pPr>
        <w:pStyle w:val="Стандартний"/>
        <w:bidi w:val="0"/>
        <w:spacing w:before="80" w:after="240" w:line="240" w:lineRule="auto"/>
        <w:ind w:left="0" w:right="0" w:firstLine="0"/>
        <w:jc w:val="left"/>
        <w:rPr>
          <w:rtl w:val="0"/>
        </w:rPr>
      </w:pPr>
      <w:r>
        <w:rPr>
          <w:rFonts w:ascii="Times Roman" w:cs="Times Roman" w:hAnsi="Times Roman" w:eastAsia="Times Roman"/>
          <w:sz w:val="28"/>
          <w:szCs w:val="28"/>
          <w:shd w:val="clear" w:color="auto" w:fill="ffffff"/>
          <w:rtl w:val="0"/>
        </w:rPr>
        <w:br w:type="textWrapping"/>
      </w:r>
      <w:r>
        <w:rPr>
          <w:rFonts w:ascii="Times Roman" w:cs="Times Roman" w:hAnsi="Times Roman" w:eastAsia="Times Roman"/>
          <w:sz w:val="24"/>
          <w:szCs w:val="24"/>
          <w:shd w:val="clear" w:color="auto" w:fill="ffffff"/>
          <w:rtl w:val="0"/>
        </w:rPr>
        <w:br w:type="textWrapping"/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Номери"/>
  </w:abstractNum>
  <w:abstractNum w:abstractNumId="1">
    <w:multiLevelType w:val="hybridMultilevel"/>
    <w:styleLink w:val="Номери"/>
    <w:lvl w:ilvl="0">
      <w:start w:val="1"/>
      <w:numFmt w:val="decimal"/>
      <w:suff w:val="tab"/>
      <w:lvlText w:val="%1."/>
      <w:lvlJc w:val="left"/>
      <w:pPr>
        <w:ind w:left="45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7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53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9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25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61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7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338" w:hanging="458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4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8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ind w:left="11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15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ind w:left="189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ind w:left="225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261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ind w:left="297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ind w:left="3338" w:hanging="4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українська" w:val="‘“(〔[{〈《「『【⦅〘〖«〝︵︷︹︻︽︿﹁﹃﹇﹙﹛﹝｢"/>
  <w:noLineBreaksBefore w:lang="українська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ий текст">
    <w:name w:val="Основний текст"/>
    <w:next w:val="Основни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Номери">
    <w:name w:val="Номери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Стандартний">
    <w:name w:val="Стандартний"/>
    <w:next w:val="Стандартни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