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5513" w14:textId="77777777" w:rsidR="0021634D" w:rsidRDefault="00DF2ABF" w:rsidP="0021634D">
      <w:pPr>
        <w:rPr>
          <w:rFonts w:ascii="Times New Roman" w:hAnsi="Times New Roman"/>
          <w:sz w:val="28"/>
          <w:szCs w:val="28"/>
        </w:rPr>
      </w:pPr>
      <w:proofErr w:type="spellStart"/>
      <w:r w:rsidRPr="00122A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122AFD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4B2874D" w14:textId="77777777" w:rsidR="0021634D" w:rsidRPr="0021634D" w:rsidRDefault="000B1C21" w:rsidP="0021634D">
      <w:pPr>
        <w:jc w:val="center"/>
        <w:rPr>
          <w:rFonts w:ascii="Times New Roman" w:hAnsi="Times New Roman"/>
          <w:b/>
          <w:sz w:val="36"/>
          <w:szCs w:val="36"/>
        </w:rPr>
      </w:pPr>
      <w:r w:rsidRPr="0021634D">
        <w:rPr>
          <w:rFonts w:ascii="Times New Roman" w:hAnsi="Times New Roman"/>
          <w:b/>
          <w:sz w:val="36"/>
          <w:szCs w:val="36"/>
        </w:rPr>
        <w:t>Політичн</w:t>
      </w:r>
      <w:r w:rsidR="005C3C6B" w:rsidRPr="0021634D">
        <w:rPr>
          <w:rFonts w:ascii="Times New Roman" w:hAnsi="Times New Roman"/>
          <w:b/>
          <w:sz w:val="36"/>
          <w:szCs w:val="36"/>
        </w:rPr>
        <w:t>ий аналіз і прогнозування</w:t>
      </w:r>
    </w:p>
    <w:p w14:paraId="7FFD8729" w14:textId="337A0C0B" w:rsidR="00DF2ABF" w:rsidRDefault="00DF2ABF" w:rsidP="0021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90E8C">
        <w:rPr>
          <w:rFonts w:ascii="Times New Roman" w:hAnsi="Times New Roman"/>
          <w:sz w:val="28"/>
          <w:szCs w:val="28"/>
        </w:rPr>
        <w:t>2</w:t>
      </w:r>
      <w:r w:rsidR="004F11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4F118E">
        <w:rPr>
          <w:rFonts w:ascii="Times New Roman" w:hAnsi="Times New Roman"/>
          <w:sz w:val="28"/>
          <w:szCs w:val="28"/>
        </w:rPr>
        <w:t xml:space="preserve">4 </w:t>
      </w:r>
      <w:r w:rsidRPr="00204BBC">
        <w:rPr>
          <w:rFonts w:ascii="Times New Roman" w:hAnsi="Times New Roman"/>
          <w:sz w:val="28"/>
          <w:szCs w:val="28"/>
        </w:rPr>
        <w:t>навчального року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804"/>
      </w:tblGrid>
      <w:tr w:rsidR="00DF2ABF" w:rsidRPr="00492CCE" w14:paraId="1A07976F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934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CBA" w14:textId="77777777" w:rsidR="00DF2ABF" w:rsidRPr="00492CCE" w:rsidRDefault="005C3C6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Політичний аналіз і прогнозування</w:t>
            </w:r>
          </w:p>
        </w:tc>
      </w:tr>
      <w:tr w:rsidR="00DF2ABF" w:rsidRPr="00492CCE" w14:paraId="2FA4A420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B53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C5E" w14:textId="7AACE9D5" w:rsidR="00DF2ABF" w:rsidRPr="00C2263F" w:rsidRDefault="004F118E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Лекції і семінари</w:t>
            </w:r>
            <w:r w:rsidR="00633EFC">
              <w:rPr>
                <w:rFonts w:ascii="Times New Roman" w:hAnsi="Times New Roman"/>
                <w:sz w:val="28"/>
                <w:szCs w:val="28"/>
              </w:rPr>
              <w:t xml:space="preserve"> очно в </w:t>
            </w:r>
            <w:proofErr w:type="spellStart"/>
            <w:r w:rsidR="00633EF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="00633E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33EFC">
              <w:rPr>
                <w:rFonts w:ascii="Times New Roman" w:hAnsi="Times New Roman"/>
                <w:sz w:val="28"/>
                <w:szCs w:val="28"/>
              </w:rPr>
              <w:t xml:space="preserve">гідно з розкладом, </w:t>
            </w:r>
            <w:r w:rsidR="00C2263F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="00C2263F"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навчально-методичні матеріали, </w:t>
            </w:r>
            <w:r w:rsidR="00C2263F">
              <w:rPr>
                <w:rFonts w:ascii="Times New Roman" w:hAnsi="Times New Roman"/>
                <w:sz w:val="28"/>
                <w:szCs w:val="28"/>
              </w:rPr>
              <w:t>тестування)</w:t>
            </w:r>
          </w:p>
        </w:tc>
      </w:tr>
      <w:tr w:rsidR="0021634D" w:rsidRPr="00492CCE" w14:paraId="26B333AC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F62" w14:textId="77777777" w:rsidR="0021634D" w:rsidRPr="00492CCE" w:rsidRDefault="0021634D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1AF" w14:textId="77777777" w:rsidR="0021634D" w:rsidRPr="00AD07BE" w:rsidRDefault="0021634D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Скочиляс Любомир Степанович, кандидат політичних наук, доцент,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skochylyas</w:t>
            </w:r>
            <w:proofErr w:type="spellEnd"/>
            <w:r w:rsidRPr="00AD07BE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yahoo</w:t>
            </w:r>
            <w:r w:rsidRPr="00AD07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DF2ABF" w:rsidRPr="00492CCE" w14:paraId="07FA31C9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2F1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000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DF2ABF" w:rsidRPr="00492CCE" w14:paraId="5AAB758A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125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9F6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14:paraId="4AD4A42F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DF2ABF" w:rsidRPr="00492CCE" w14:paraId="1E714F0C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07F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186" w14:textId="77777777" w:rsidR="00DF2ABF" w:rsidRPr="00492CCE" w:rsidRDefault="0056151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Скочиляс Любомир Степанович – кандидат політичних наук, доцент кафедри політології</w:t>
            </w:r>
          </w:p>
        </w:tc>
      </w:tr>
      <w:tr w:rsidR="00DF2ABF" w:rsidRPr="00492CCE" w14:paraId="7FBC3038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021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ADA" w14:textId="77777777" w:rsidR="00DF2ABF" w:rsidRPr="00492CCE" w:rsidRDefault="00DF2ABF" w:rsidP="005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DF2ABF" w:rsidRPr="00492CCE" w14:paraId="74DAADD1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8EE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494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DF2ABF" w:rsidRPr="00492CCE" w14:paraId="06F11810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2C8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CD7" w14:textId="77777777" w:rsidR="00DF2ABF" w:rsidRPr="00492CCE" w:rsidRDefault="000B1C21" w:rsidP="000B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 xml:space="preserve">Курс “Політична </w:t>
            </w:r>
            <w:r w:rsidR="000B3472">
              <w:t>аналіз і прогнозування</w:t>
            </w:r>
            <w:r w:rsidRPr="00F40299">
              <w:t xml:space="preserve">” знайомить студентів з основними </w:t>
            </w:r>
            <w:r w:rsidR="000B3472">
              <w:t>теоретичними і прикладними принципами та інструментами аналізу і прогнозування політичних процесів, ситуацій і явищ</w:t>
            </w:r>
            <w:r w:rsidRPr="00F40299">
              <w:t>.</w:t>
            </w:r>
          </w:p>
        </w:tc>
      </w:tr>
      <w:tr w:rsidR="00DF2ABF" w:rsidRPr="00492CCE" w14:paraId="5F7BDCB3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D20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120" w14:textId="77777777" w:rsidR="00DF2ABF" w:rsidRPr="00492CCE" w:rsidRDefault="000B1C21" w:rsidP="000B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>Курс скла</w:t>
            </w:r>
            <w:r w:rsidR="000B3472">
              <w:t>дається з трьох основних частин: теоретико-історичної, методичної та інформаційно-прикладної</w:t>
            </w:r>
            <w:r w:rsidRPr="00F40299">
              <w:t xml:space="preserve"> У першій частині розглядаються концептуальні проблеми</w:t>
            </w:r>
            <w:r w:rsidR="000B3472">
              <w:t xml:space="preserve"> аналізу і прогнозування політики</w:t>
            </w:r>
            <w:r w:rsidRPr="00F40299">
              <w:t>. У другій частині курсу</w:t>
            </w:r>
            <w:r w:rsidR="000B3472">
              <w:t xml:space="preserve"> принципи інформаційного забезпечення та </w:t>
            </w:r>
            <w:r w:rsidRPr="00F40299">
              <w:t xml:space="preserve">основні </w:t>
            </w:r>
            <w:r w:rsidR="000B3472">
              <w:t>методики політичного аналізу</w:t>
            </w:r>
            <w:r w:rsidRPr="00F40299">
              <w:t xml:space="preserve">. Третя частина присвячена </w:t>
            </w:r>
            <w:r w:rsidR="000B3472">
              <w:t>вивченню політичного прогнозування</w:t>
            </w:r>
            <w:r w:rsidRPr="00F40299">
              <w:t xml:space="preserve">. </w:t>
            </w:r>
          </w:p>
        </w:tc>
      </w:tr>
      <w:tr w:rsidR="00DF2ABF" w:rsidRPr="00492CCE" w14:paraId="6A3EA7A9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215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E69" w14:textId="77777777" w:rsidR="004B2854" w:rsidRDefault="004B2854" w:rsidP="004B2854"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Метою курсу "Політичний аналіз і прогнозування" є вивчення студентами сутності прикладного аналізу політичних явищ, процесів та ситуацій, овол</w:t>
            </w:r>
            <w:r w:rsidR="000B34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діння навиками практичного аналізу та прогнозування політики за до</w:t>
            </w:r>
            <w:r w:rsidR="000B347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омогою широкого арсеналу дослідницького на аналітичного інструментарію.</w:t>
            </w:r>
          </w:p>
          <w:p w14:paraId="335D59BB" w14:textId="77777777" w:rsidR="009669D4" w:rsidRDefault="0056151B" w:rsidP="0056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 w:rsidRPr="009669D4">
              <w:rPr>
                <w:rFonts w:ascii="Times New Roman" w:hAnsi="Times New Roman"/>
                <w:sz w:val="28"/>
                <w:szCs w:val="28"/>
              </w:rPr>
              <w:t xml:space="preserve">: теоретичні і прикладні основи </w:t>
            </w:r>
            <w:r w:rsidR="004B2854">
              <w:rPr>
                <w:rFonts w:ascii="Times New Roman" w:hAnsi="Times New Roman"/>
                <w:sz w:val="28"/>
                <w:szCs w:val="28"/>
              </w:rPr>
              <w:t>політичного аналізу і прогнозування</w:t>
            </w:r>
            <w:r w:rsidRPr="009669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4830E1" w14:textId="77777777" w:rsidR="0056151B" w:rsidRPr="009669D4" w:rsidRDefault="0056151B" w:rsidP="0056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Цілі курсу:</w:t>
            </w:r>
          </w:p>
          <w:p w14:paraId="2F87E854" w14:textId="5A09A788" w:rsidR="000B3472" w:rsidRPr="00007EBB" w:rsidRDefault="004361D9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З’ясування</w:t>
            </w:r>
            <w:r w:rsidR="000B3472" w:rsidRPr="00007EBB">
              <w:rPr>
                <w:sz w:val="24"/>
                <w:szCs w:val="24"/>
              </w:rPr>
              <w:t xml:space="preserve"> сутності політичного аналізу і його місця у структурі політичної науки. </w:t>
            </w:r>
          </w:p>
          <w:p w14:paraId="0BE8A806" w14:textId="77777777"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Розгляд  типів, рівнів, алгоритму політичного аналізу та його етапів.</w:t>
            </w:r>
          </w:p>
          <w:p w14:paraId="7782A8EC" w14:textId="77777777"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Ознайомлення з принципами та процедурами первинної обробки інформації, складовими емпіричної бази політичного аналізу.</w:t>
            </w:r>
          </w:p>
          <w:p w14:paraId="6A974F28" w14:textId="77777777"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Формування прикладних аналітичних навиків і організація оптимальної системи аналітичної роботи.</w:t>
            </w:r>
          </w:p>
          <w:p w14:paraId="49C4A140" w14:textId="77777777"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lastRenderedPageBreak/>
              <w:t>Визначення залежності вибору методів політичного аналізу від об’єкта аналізу.</w:t>
            </w:r>
          </w:p>
          <w:p w14:paraId="176AE76C" w14:textId="77777777" w:rsidR="000B3472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 xml:space="preserve">Вивчення сутності та оволодіння практичними навиками застосування методів та </w:t>
            </w:r>
            <w:proofErr w:type="spellStart"/>
            <w:r w:rsidRPr="00007EBB">
              <w:rPr>
                <w:sz w:val="24"/>
                <w:szCs w:val="24"/>
              </w:rPr>
              <w:t>методик</w:t>
            </w:r>
            <w:proofErr w:type="spellEnd"/>
            <w:r w:rsidRPr="00007EBB">
              <w:rPr>
                <w:sz w:val="24"/>
                <w:szCs w:val="24"/>
              </w:rPr>
              <w:t xml:space="preserve"> політичного аналізу</w:t>
            </w:r>
            <w:r>
              <w:rPr>
                <w:sz w:val="24"/>
                <w:szCs w:val="24"/>
              </w:rPr>
              <w:t>.</w:t>
            </w:r>
          </w:p>
          <w:p w14:paraId="7B3CE589" w14:textId="77777777" w:rsidR="00DF2ABF" w:rsidRPr="0056151B" w:rsidRDefault="00DF2ABF" w:rsidP="000B3472">
            <w:pPr>
              <w:tabs>
                <w:tab w:val="left" w:pos="360"/>
              </w:tabs>
              <w:spacing w:after="0" w:line="240" w:lineRule="auto"/>
              <w:ind w:left="360"/>
              <w:jc w:val="both"/>
            </w:pPr>
          </w:p>
        </w:tc>
      </w:tr>
      <w:tr w:rsidR="00183896" w:rsidRPr="00492CCE" w14:paraId="5507267D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C99" w14:textId="1C20E57A" w:rsidR="00183896" w:rsidRPr="00492CCE" w:rsidRDefault="00183896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Компетентності, що набуваються в межах </w:t>
            </w:r>
            <w:r w:rsidR="00EB132F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712" w14:textId="77777777" w:rsidR="00162B0F" w:rsidRDefault="00162B0F" w:rsidP="0016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DF">
              <w:rPr>
                <w:rFonts w:ascii="Times New Roman" w:hAnsi="Times New Roman"/>
                <w:sz w:val="24"/>
                <w:szCs w:val="24"/>
              </w:rPr>
              <w:t xml:space="preserve">СК01. Здатність використовувати </w:t>
            </w:r>
            <w:proofErr w:type="spellStart"/>
            <w:r w:rsidRPr="00A251DF">
              <w:rPr>
                <w:rFonts w:ascii="Times New Roman" w:hAnsi="Times New Roman"/>
                <w:sz w:val="24"/>
                <w:szCs w:val="24"/>
              </w:rPr>
              <w:t>категорійно</w:t>
            </w:r>
            <w:proofErr w:type="spellEnd"/>
            <w:r w:rsidRPr="00A251DF">
              <w:rPr>
                <w:rFonts w:ascii="Times New Roman" w:hAnsi="Times New Roman"/>
                <w:sz w:val="24"/>
                <w:szCs w:val="24"/>
              </w:rPr>
              <w:t>-понятійний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>аналітично-дослідницький апарат сучасної політичної науки.</w:t>
            </w:r>
          </w:p>
          <w:p w14:paraId="07C55B5A" w14:textId="77777777" w:rsidR="00162B0F" w:rsidRDefault="00162B0F" w:rsidP="00162B0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СК03</w:t>
            </w:r>
            <w:r w:rsidRPr="00A251DF">
              <w:rPr>
                <w:sz w:val="24"/>
                <w:szCs w:val="24"/>
              </w:rPr>
              <w:t>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14:paraId="65219968" w14:textId="49B22D6C" w:rsidR="00183896" w:rsidRPr="00162B0F" w:rsidRDefault="00162B0F" w:rsidP="00162B0F">
            <w:pPr>
              <w:jc w:val="both"/>
            </w:pPr>
            <w:r w:rsidRPr="00A251DF">
              <w:rPr>
                <w:rFonts w:ascii="Times New Roman" w:hAnsi="Times New Roman"/>
                <w:sz w:val="24"/>
                <w:szCs w:val="24"/>
              </w:rPr>
              <w:t>СК04. 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      </w:r>
          </w:p>
        </w:tc>
      </w:tr>
      <w:tr w:rsidR="00183896" w:rsidRPr="00492CCE" w14:paraId="00871919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3AD" w14:textId="60D75576" w:rsidR="00183896" w:rsidRDefault="00183896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Програмні результати вивчення дисципліни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FFC" w14:textId="77777777" w:rsidR="00162B0F" w:rsidRPr="00162B0F" w:rsidRDefault="00162B0F" w:rsidP="00162B0F">
            <w:pPr>
              <w:pStyle w:val="12"/>
              <w:tabs>
                <w:tab w:val="left" w:pos="9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РН 10.</w:t>
            </w:r>
            <w:r w:rsidRPr="00162B0F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ab/>
            </w: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Вміти описувати, пояснювати й оцінювати політичні процеси та явища</w:t>
            </w:r>
            <w:r w:rsidRPr="00162B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у різних історичних, соціальних, культурних та ідеологічних контекстах.</w:t>
            </w:r>
          </w:p>
          <w:p w14:paraId="3EE6919F" w14:textId="77777777" w:rsidR="00162B0F" w:rsidRPr="00162B0F" w:rsidRDefault="00162B0F" w:rsidP="00162B0F">
            <w:pPr>
              <w:pStyle w:val="12"/>
              <w:tabs>
                <w:tab w:val="left" w:pos="9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РН 12.</w:t>
            </w:r>
            <w:r w:rsidRPr="00162B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14:paraId="2E6D49F8" w14:textId="77777777" w:rsidR="00162B0F" w:rsidRPr="00162B0F" w:rsidRDefault="00162B0F" w:rsidP="00162B0F">
            <w:pPr>
              <w:pStyle w:val="12"/>
              <w:tabs>
                <w:tab w:val="left" w:pos="9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PH 14.</w:t>
            </w:r>
            <w:r w:rsidRPr="00162B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  <w:r w:rsidRPr="00162B0F">
              <w:rPr>
                <w:rFonts w:ascii="Times New Roman" w:hAnsi="Times New Roman"/>
                <w:bCs/>
                <w:sz w:val="24"/>
                <w:szCs w:val="24"/>
              </w:rPr>
              <w:t>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  <w:p w14:paraId="2A39A54C" w14:textId="77777777" w:rsidR="00183896" w:rsidRPr="00162B0F" w:rsidRDefault="00183896" w:rsidP="0018389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F2ABF" w:rsidRPr="00492CCE" w14:paraId="1FB423E5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802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0A2" w14:textId="77777777" w:rsidR="00F57C88" w:rsidRPr="00F57C88" w:rsidRDefault="00F57C88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sz w:val="24"/>
                <w:szCs w:val="24"/>
              </w:rPr>
            </w:pPr>
            <w:r w:rsidRPr="00F57C88">
              <w:rPr>
                <w:rFonts w:ascii="Times New Roman" w:hAnsi="Times New Roman"/>
                <w:b/>
                <w:sz w:val="24"/>
                <w:szCs w:val="24"/>
              </w:rPr>
              <w:t>Основна:</w:t>
            </w:r>
          </w:p>
          <w:p w14:paraId="525317C3" w14:textId="3AF3894C" w:rsidR="00F50442" w:rsidRDefault="00F50442" w:rsidP="00300716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Садковий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Домбровська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М. та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політика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В.П. </w:t>
            </w:r>
            <w:proofErr w:type="spell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Садковий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>інн</w:t>
            </w:r>
            <w:proofErr w:type="spell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504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- 2019. - http://nnvc.nuczu.edu.ua/images/topmenu/kafedry/kafedra-publichnoho-administruvannia-u-sferi-tsyvilnoho-zakhystu/Lekcii/lk14.pdf</w:t>
            </w:r>
          </w:p>
          <w:p w14:paraId="44F46246" w14:textId="79E70096" w:rsidR="00300716" w:rsidRDefault="00300716" w:rsidP="00300716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Валевський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Л.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О. Л.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Валевський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 А.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Ребкало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Міленіум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, 2003. – 227</w:t>
            </w:r>
            <w:r w:rsidR="00DB4C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</w:p>
          <w:p w14:paraId="01FFF441" w14:textId="32320B9D" w:rsidR="00300716" w:rsidRDefault="00300716" w:rsidP="00300716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Політична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наука: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Рек. МОН. / За ред. О. А. </w:t>
            </w:r>
            <w:proofErr w:type="spellStart"/>
            <w:proofErr w:type="gram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Габрієляна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.–</w:t>
            </w:r>
            <w:proofErr w:type="gram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ВЦ «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2012. - 320 с. –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Серія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«Альма-матер.</w:t>
            </w:r>
          </w:p>
          <w:p w14:paraId="08CF2243" w14:textId="6DA56651" w:rsidR="00300716" w:rsidRPr="00300716" w:rsidRDefault="00300716" w:rsidP="00300716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Прикладна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політологія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Рек. МОН. / За ред. В. П. Горбатенка. – </w:t>
            </w:r>
            <w:proofErr w:type="spellStart"/>
            <w:proofErr w:type="gram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ВЦ «"</w:t>
            </w:r>
            <w:proofErr w:type="spellStart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300716">
              <w:rPr>
                <w:rFonts w:ascii="Times New Roman" w:hAnsi="Times New Roman"/>
                <w:sz w:val="24"/>
                <w:szCs w:val="24"/>
                <w:lang w:val="ru-RU"/>
              </w:rPr>
              <w:t>», 2008. – 472 с. – Альма-матер</w:t>
            </w:r>
          </w:p>
          <w:p w14:paraId="659A7EEF" w14:textId="77777777" w:rsidR="00F57C88" w:rsidRPr="00DF2E41" w:rsidRDefault="00F57C88" w:rsidP="00F57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E41">
              <w:rPr>
                <w:rFonts w:ascii="Times New Roman" w:hAnsi="Times New Roman"/>
                <w:b/>
                <w:sz w:val="24"/>
                <w:szCs w:val="24"/>
              </w:rPr>
              <w:t>Додаткова:</w:t>
            </w:r>
          </w:p>
          <w:p w14:paraId="38B3031A" w14:textId="77777777" w:rsidR="0087616A" w:rsidRPr="00300716" w:rsidRDefault="0087616A" w:rsidP="00300716">
            <w:pPr>
              <w:pStyle w:val="aa"/>
              <w:numPr>
                <w:ilvl w:val="0"/>
                <w:numId w:val="24"/>
              </w:numPr>
              <w:tabs>
                <w:tab w:val="clear" w:pos="1065"/>
                <w:tab w:val="num" w:pos="360"/>
              </w:tabs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16">
              <w:rPr>
                <w:rFonts w:ascii="Times New Roman" w:hAnsi="Times New Roman"/>
                <w:sz w:val="24"/>
                <w:szCs w:val="24"/>
              </w:rPr>
              <w:t xml:space="preserve">Скочиляс Л.С. Політичний аналіз як навчальна дисципліна і як сфера діяльності / Вісник Львівського університету Серія: філософські науки. 2005. </w:t>
            </w:r>
            <w:r w:rsidRPr="00300716">
              <w:rPr>
                <w:rFonts w:ascii="Times New Roman" w:hAnsi="Times New Roman"/>
                <w:sz w:val="24"/>
                <w:szCs w:val="24"/>
              </w:rPr>
              <w:softHyphen/>
              <w:t>– С. 212-221.</w:t>
            </w:r>
          </w:p>
          <w:p w14:paraId="3CC4712F" w14:textId="5AAE35CB" w:rsidR="00300716" w:rsidRPr="00520A27" w:rsidRDefault="00300716" w:rsidP="00300716">
            <w:pPr>
              <w:pStyle w:val="aa"/>
              <w:numPr>
                <w:ilvl w:val="0"/>
                <w:numId w:val="24"/>
              </w:numPr>
              <w:tabs>
                <w:tab w:val="clear" w:pos="1065"/>
                <w:tab w:val="num" w:pos="360"/>
              </w:tabs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Рубанов В.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Політичний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загальне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особливе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Політичний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менеджмент, 2009, №6. - https://ipiend.gov.ua/wp-content/uploads/2018/08/rybanov_politychnyi.pdf</w:t>
            </w:r>
          </w:p>
          <w:p w14:paraId="548300AA" w14:textId="775D1F97" w:rsidR="0087616A" w:rsidRDefault="00520A27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Горбатенко В. П.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Політичне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практика / В. П. Горбатенко. – </w:t>
            </w:r>
            <w:proofErr w:type="spellStart"/>
            <w:proofErr w:type="gramStart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2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Генеза, 2006. – 395 с</w:t>
            </w:r>
            <w:r w:rsidR="0087616A" w:rsidRPr="00520A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A91D5AC" w14:textId="6A3C2877" w:rsidR="00520A27" w:rsidRDefault="00DD501E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Коваленко А.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Політичний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Клваленко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світ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, 2002. – 201 с.</w:t>
            </w:r>
          </w:p>
          <w:p w14:paraId="20E96022" w14:textId="1F6F889B" w:rsidR="00DD501E" w:rsidRDefault="00DD501E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Політологія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Ред. Кирилюк Ф. М. – Ки-в: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, 2000. – 632 с.</w:t>
            </w:r>
          </w:p>
          <w:p w14:paraId="14D8617A" w14:textId="2F19745C" w:rsidR="00DD501E" w:rsidRDefault="00DD501E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Польовий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А.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вивченні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М. А.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Польовий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політика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зб</w:t>
            </w:r>
            <w:proofErr w:type="spellEnd"/>
            <w:r w:rsidRPr="00DD501E">
              <w:rPr>
                <w:rFonts w:ascii="Times New Roman" w:hAnsi="Times New Roman"/>
                <w:sz w:val="24"/>
                <w:szCs w:val="24"/>
                <w:lang w:val="ru-RU"/>
              </w:rPr>
              <w:t>. наук. пр. – 2011.– Вип. 24. – С.78-87.</w:t>
            </w:r>
          </w:p>
          <w:p w14:paraId="7E91C17D" w14:textId="3E471733" w:rsidR="00DD501E" w:rsidRDefault="00BD5E30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Збірник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ред. М. М.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Розумного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proofErr w:type="gram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стратегічних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, 2006. - 34 с.</w:t>
            </w:r>
          </w:p>
          <w:p w14:paraId="4851DE89" w14:textId="25A3886E" w:rsidR="00BD5E30" w:rsidRPr="00520A27" w:rsidRDefault="00BD5E30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Юськів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політичному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аналізі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номінальних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шкал) //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Вісник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Львівського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зб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наук.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праць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ЛНУ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І. Франка, 2011. – Вип. 1. – С. 345-351. –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Серія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філософсько-політологічні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студії</w:t>
            </w:r>
            <w:proofErr w:type="spellEnd"/>
            <w:r w:rsidRPr="00BD5E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0BD4FA0" w14:textId="77777777" w:rsidR="00D859E0" w:rsidRPr="00F40299" w:rsidRDefault="00D859E0" w:rsidP="00520A27">
            <w:pPr>
              <w:spacing w:after="0" w:line="240" w:lineRule="auto"/>
              <w:ind w:left="1065"/>
              <w:jc w:val="both"/>
            </w:pPr>
          </w:p>
          <w:p w14:paraId="39A48D1C" w14:textId="77777777" w:rsidR="00D11FFD" w:rsidRPr="00F40299" w:rsidRDefault="00D11FFD" w:rsidP="00D859E0">
            <w:pPr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</w:pPr>
          </w:p>
          <w:p w14:paraId="78C638CB" w14:textId="77777777" w:rsidR="00DF2E41" w:rsidRPr="0028663F" w:rsidRDefault="00DF2E41" w:rsidP="00DF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3F">
              <w:rPr>
                <w:rFonts w:ascii="Times New Roman" w:hAnsi="Times New Roman"/>
                <w:b/>
                <w:sz w:val="24"/>
                <w:szCs w:val="24"/>
              </w:rPr>
              <w:t>Інтернет-ресурси:</w:t>
            </w:r>
          </w:p>
          <w:p w14:paraId="677DCAD7" w14:textId="77777777" w:rsidR="002559D6" w:rsidRPr="002559D6" w:rsidRDefault="00EB72CD" w:rsidP="00EB72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CD">
              <w:rPr>
                <w:rFonts w:ascii="Times New Roman" w:hAnsi="Times New Roman"/>
                <w:sz w:val="24"/>
                <w:szCs w:val="24"/>
              </w:rPr>
              <w:t>politics.ellib.org.ua</w:t>
            </w:r>
          </w:p>
          <w:p w14:paraId="03DBBB7C" w14:textId="77777777" w:rsidR="00EB72CD" w:rsidRPr="00E93617" w:rsidRDefault="00EB72CD" w:rsidP="00EB72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CD">
              <w:rPr>
                <w:rFonts w:ascii="Times New Roman" w:hAnsi="Times New Roman"/>
                <w:sz w:val="24"/>
                <w:szCs w:val="24"/>
              </w:rPr>
              <w:t>scholar.princeton.edu/</w:t>
            </w:r>
            <w:proofErr w:type="spellStart"/>
            <w:r w:rsidRPr="00EB72CD">
              <w:rPr>
                <w:rFonts w:ascii="Times New Roman" w:hAnsi="Times New Roman"/>
                <w:sz w:val="24"/>
                <w:szCs w:val="24"/>
              </w:rPr>
              <w:t>ccameron</w:t>
            </w:r>
            <w:proofErr w:type="spellEnd"/>
            <w:r w:rsidRPr="00EB72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2CD">
              <w:rPr>
                <w:rFonts w:ascii="Times New Roman" w:hAnsi="Times New Roman"/>
                <w:sz w:val="24"/>
                <w:szCs w:val="24"/>
              </w:rPr>
              <w:t>political-analysis-toolkit</w:t>
            </w:r>
            <w:proofErr w:type="spellEnd"/>
          </w:p>
        </w:tc>
      </w:tr>
      <w:tr w:rsidR="00DF2ABF" w:rsidRPr="00492CCE" w14:paraId="6B6AEC17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33C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3BA" w14:textId="77777777" w:rsidR="00DF2ABF" w:rsidRPr="00492CCE" w:rsidRDefault="00E93617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F2ABF" w:rsidRPr="00492CCE" w14:paraId="377A5F97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291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A64" w14:textId="4775599E" w:rsidR="00DF2ABF" w:rsidRPr="00492CCE" w:rsidRDefault="00E93617" w:rsidP="00E93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аудиторних занять. З них 32 години лекцій,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  <w:r w:rsidR="004B0038">
              <w:rPr>
                <w:rFonts w:ascii="Times New Roman" w:hAnsi="Times New Roman"/>
                <w:sz w:val="28"/>
                <w:szCs w:val="28"/>
              </w:rPr>
              <w:t xml:space="preserve">семінарських 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робіт/практичних занять та </w:t>
            </w:r>
            <w:r w:rsidR="001D748A">
              <w:rPr>
                <w:rFonts w:ascii="Times New Roman" w:hAnsi="Times New Roman"/>
                <w:sz w:val="28"/>
                <w:szCs w:val="28"/>
              </w:rPr>
              <w:t>71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  <w:r w:rsidR="001D748A">
              <w:rPr>
                <w:rFonts w:ascii="Times New Roman" w:hAnsi="Times New Roman"/>
                <w:sz w:val="28"/>
                <w:szCs w:val="28"/>
              </w:rPr>
              <w:t>а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самостійної роботи</w:t>
            </w:r>
          </w:p>
        </w:tc>
      </w:tr>
      <w:tr w:rsidR="00DF2ABF" w:rsidRPr="00492CCE" w14:paraId="05AF12E0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D39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Ключові слова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1A0" w14:textId="77777777" w:rsidR="00DF2ABF" w:rsidRPr="00492CCE" w:rsidRDefault="006459D3" w:rsidP="00B5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Політичний аналіз, політичне прогнозування, інформаційне забезпечення, методики, контент-аналіз,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-аналіз, когнітивне картування, експертні мето</w:t>
            </w:r>
            <w:r w:rsidR="003B2B7B">
              <w:rPr>
                <w:rFonts w:ascii="Times New Roman" w:hAnsi="Times New Roman"/>
                <w:sz w:val="28"/>
                <w:szCs w:val="28"/>
              </w:rPr>
              <w:t>дики, статистичні методики, SWO</w:t>
            </w:r>
            <w:r w:rsidR="003B2B7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-аналіз, ситуаційний аналіз, соціологічні методики.</w:t>
            </w:r>
          </w:p>
        </w:tc>
      </w:tr>
      <w:tr w:rsidR="00DF2ABF" w:rsidRPr="00492CCE" w14:paraId="1F2D18E3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67F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5AC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Очний</w:t>
            </w:r>
          </w:p>
        </w:tc>
      </w:tr>
      <w:tr w:rsidR="00DF2ABF" w:rsidRPr="00492CCE" w14:paraId="1F2D16E5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A9E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42F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CCE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 xml:space="preserve"> і семінари (</w:t>
            </w:r>
            <w:r w:rsidR="00A03AEE">
              <w:rPr>
                <w:rFonts w:ascii="Times New Roman" w:hAnsi="Times New Roman"/>
                <w:b/>
                <w:sz w:val="28"/>
                <w:szCs w:val="28"/>
              </w:rPr>
              <w:t>тематика співпада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>є)</w:t>
            </w:r>
          </w:p>
          <w:p w14:paraId="15AB9F2D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Політичний аналіз як сфера діяльності і навчальна дисципліна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4063B7D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Політичний аналіз в освітньому та професійному вимірі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2528D1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Інтелектуальні засади і практичний процес політичного аналізу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9B9DE2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4.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Інформаційне забезпечення політичного аналізу</w:t>
            </w:r>
          </w:p>
          <w:p w14:paraId="0704DDA4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5.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Методики політичного аналізу. Ч.1</w:t>
            </w:r>
          </w:p>
          <w:p w14:paraId="60B79DB0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r w:rsidR="00A03AEE">
              <w:rPr>
                <w:rFonts w:ascii="Times New Roman" w:hAnsi="Times New Roman"/>
                <w:sz w:val="28"/>
                <w:szCs w:val="28"/>
              </w:rPr>
              <w:t>Соціологічні методики у політичному аналізі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296338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7.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Методики політичного аналізу. Ч.</w:t>
            </w:r>
            <w:r w:rsidR="00A03AEE">
              <w:rPr>
                <w:rFonts w:ascii="Times New Roman" w:hAnsi="Times New Roman"/>
                <w:sz w:val="28"/>
                <w:szCs w:val="28"/>
              </w:rPr>
              <w:t>3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D045F7" w14:textId="77777777" w:rsidR="005D350F" w:rsidRDefault="005D350F" w:rsidP="00A03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8. </w:t>
            </w:r>
            <w:r w:rsidR="00A03AEE">
              <w:rPr>
                <w:rFonts w:ascii="Times New Roman" w:hAnsi="Times New Roman"/>
                <w:sz w:val="28"/>
                <w:szCs w:val="28"/>
              </w:rPr>
              <w:t>Статистичні методики політичного аналізу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  <w:r w:rsidR="00257DAE">
              <w:rPr>
                <w:rFonts w:ascii="Times New Roman" w:hAnsi="Times New Roman"/>
                <w:sz w:val="28"/>
                <w:szCs w:val="28"/>
              </w:rPr>
              <w:t xml:space="preserve"> Ч.1</w:t>
            </w:r>
          </w:p>
          <w:p w14:paraId="5E1900DA" w14:textId="77777777" w:rsidR="00257DAE" w:rsidRDefault="00A03AEE" w:rsidP="0025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9. </w:t>
            </w:r>
            <w:r w:rsidR="00257DAE">
              <w:rPr>
                <w:rFonts w:ascii="Times New Roman" w:hAnsi="Times New Roman"/>
                <w:sz w:val="28"/>
                <w:szCs w:val="28"/>
              </w:rPr>
              <w:t>Статистичні методики політичного аналізу</w:t>
            </w:r>
            <w:r w:rsidR="00257DAE" w:rsidRPr="005D350F">
              <w:rPr>
                <w:rFonts w:ascii="Times New Roman" w:hAnsi="Times New Roman"/>
                <w:sz w:val="28"/>
                <w:szCs w:val="28"/>
              </w:rPr>
              <w:t>.</w:t>
            </w:r>
            <w:r w:rsidR="00257DAE">
              <w:rPr>
                <w:rFonts w:ascii="Times New Roman" w:hAnsi="Times New Roman"/>
                <w:sz w:val="28"/>
                <w:szCs w:val="28"/>
              </w:rPr>
              <w:t xml:space="preserve"> Ч.2</w:t>
            </w:r>
          </w:p>
          <w:p w14:paraId="0042893C" w14:textId="77777777" w:rsidR="00A03AEE" w:rsidRPr="005D350F" w:rsidRDefault="00257DAE" w:rsidP="00A03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10.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Моделювання у політичному аналізі</w:t>
            </w:r>
            <w:r w:rsidR="00A03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9774B4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lastRenderedPageBreak/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1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344" w:rsidRPr="00AE4344">
              <w:rPr>
                <w:rFonts w:ascii="Times New Roman" w:hAnsi="Times New Roman"/>
                <w:sz w:val="28"/>
                <w:szCs w:val="28"/>
              </w:rPr>
              <w:t>Методичні основи наукового передбачення майбутнього: сутність, типологія і етапи прогнозування</w:t>
            </w:r>
            <w:r w:rsidR="00AE43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64CFD2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2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344" w:rsidRPr="00AE4344">
              <w:rPr>
                <w:rFonts w:ascii="Times New Roman" w:hAnsi="Times New Roman"/>
                <w:sz w:val="28"/>
                <w:szCs w:val="28"/>
              </w:rPr>
              <w:t>Сутність та специфіка політичного прогнозування</w:t>
            </w:r>
          </w:p>
          <w:p w14:paraId="1A857680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3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344" w:rsidRPr="00AE4344">
              <w:rPr>
                <w:rFonts w:ascii="Times New Roman" w:hAnsi="Times New Roman"/>
                <w:sz w:val="28"/>
                <w:szCs w:val="28"/>
              </w:rPr>
              <w:t>Сценарні методи прогнозування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1FD5EF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4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7B8A">
              <w:rPr>
                <w:rFonts w:ascii="Times New Roman" w:hAnsi="Times New Roman"/>
                <w:sz w:val="28"/>
                <w:szCs w:val="28"/>
              </w:rPr>
              <w:t>Прогнозування і оцінка державних політик</w:t>
            </w:r>
          </w:p>
          <w:p w14:paraId="195EE59A" w14:textId="77777777"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5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7B8A">
              <w:rPr>
                <w:rFonts w:ascii="Times New Roman" w:hAnsi="Times New Roman"/>
                <w:sz w:val="28"/>
                <w:szCs w:val="28"/>
              </w:rPr>
              <w:t>Проектування та імплементація політичних рішень</w:t>
            </w:r>
          </w:p>
          <w:p w14:paraId="689B0C20" w14:textId="77777777" w:rsidR="00DF2ABF" w:rsidRPr="00492CCE" w:rsidRDefault="005D350F" w:rsidP="0025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6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7DAE" w:rsidRPr="00257DAE">
              <w:rPr>
                <w:rFonts w:ascii="Times New Roman" w:hAnsi="Times New Roman"/>
                <w:sz w:val="28"/>
                <w:szCs w:val="28"/>
              </w:rPr>
              <w:t>Політичні технології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 w14:paraId="29B9FD62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EEB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B0A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Іспит в кінці семестру</w:t>
            </w:r>
          </w:p>
          <w:p w14:paraId="1389D4EB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Комбінований</w:t>
            </w:r>
          </w:p>
        </w:tc>
      </w:tr>
      <w:tr w:rsidR="00DF2ABF" w:rsidRPr="00492CCE" w14:paraId="7218352C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36A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90A" w14:textId="77777777" w:rsidR="00DF2ABF" w:rsidRPr="00492CCE" w:rsidRDefault="00DF2AB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Для вивчення курсу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и потребують базових знань з навчальних курсів: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 xml:space="preserve">Вступ до спеціальності, Історія політичних </w:t>
            </w:r>
            <w:proofErr w:type="spellStart"/>
            <w:r w:rsidR="0070734E">
              <w:rPr>
                <w:rFonts w:ascii="Times New Roman" w:hAnsi="Times New Roman"/>
                <w:sz w:val="28"/>
                <w:szCs w:val="28"/>
              </w:rPr>
              <w:t>вчень</w:t>
            </w:r>
            <w:proofErr w:type="spellEnd"/>
            <w:r w:rsidR="00707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влада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Псефологія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Партологія</w:t>
            </w:r>
            <w:proofErr w:type="spellEnd"/>
            <w:r w:rsidR="00C001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 w14:paraId="19852946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272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3D3" w14:textId="77777777" w:rsidR="00DF2ABF" w:rsidRPr="00492CCE" w:rsidRDefault="00DF2ABF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Передбачено: лекції, презентації самостійно опрацьованого матеріалу, дискусії щодо визначених проблем, </w:t>
            </w:r>
            <w:r w:rsidR="00C001B8">
              <w:rPr>
                <w:rFonts w:ascii="Times New Roman" w:hAnsi="Times New Roman"/>
                <w:sz w:val="28"/>
                <w:szCs w:val="28"/>
              </w:rPr>
              <w:t>групова робота над дослідницькими проектами</w:t>
            </w:r>
          </w:p>
        </w:tc>
      </w:tr>
      <w:tr w:rsidR="00DF2ABF" w:rsidRPr="00492CCE" w14:paraId="5DFD983B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12E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7E1" w14:textId="77777777" w:rsidR="00DF2ABF" w:rsidRPr="00492CCE" w:rsidRDefault="00C001B8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медійний проектор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комп’ютер,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</w:tr>
      <w:tr w:rsidR="00DF2ABF" w:rsidRPr="00492CCE" w14:paraId="5D0F0D3A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2F0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36C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0D26BEBC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1)практичні/самостійні тощо: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% семестрової оцінки за умови, що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FE420" w14:textId="77777777" w:rsidR="00DF2ABF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2)контрольні заміри (модулі):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98F7173" w14:textId="77777777" w:rsidR="0070734E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написання письмової роботи (есе) і її презентація (10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4F0009BD" w14:textId="77777777" w:rsidR="00DF2ABF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) іспит: 50 % семестрової оцінки. Максимальна кількість балів – 50.</w:t>
            </w:r>
          </w:p>
          <w:p w14:paraId="4F828401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Підсумкова максимальна кількість балів – 100. </w:t>
            </w:r>
          </w:p>
        </w:tc>
      </w:tr>
      <w:tr w:rsidR="00DF2ABF" w:rsidRPr="00492CCE" w14:paraId="3765814C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55F" w14:textId="77777777" w:rsidR="00DF2ABF" w:rsidRPr="00492CCE" w:rsidRDefault="00DF2ABF" w:rsidP="00341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Питання до екзамену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530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AAD4457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r w:rsidR="00AD62B8" w:rsidRPr="000152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152D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152D3">
              <w:rPr>
                <w:rFonts w:ascii="Times New Roman" w:hAnsi="Times New Roman"/>
                <w:sz w:val="24"/>
                <w:szCs w:val="24"/>
              </w:rPr>
              <w:t>аналіз як методика дослідження політичних ситуацій.</w:t>
            </w:r>
          </w:p>
          <w:p w14:paraId="4423966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Розвиток уявлень про майбутнє у стародавньому світі.</w:t>
            </w:r>
          </w:p>
          <w:p w14:paraId="244D83E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Політичний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структурі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науки.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прикладної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теоретичної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політології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CC9D4E9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Матричний метод у політичному аналізі.</w:t>
            </w:r>
          </w:p>
          <w:p w14:paraId="75F9DDFC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Релігійно-утопічні та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</w:rPr>
              <w:t>філософсько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</w:rPr>
              <w:t>-історичні основи уявлень про майбутнє.</w:t>
            </w:r>
          </w:p>
          <w:p w14:paraId="0DC6099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</w:rPr>
              <w:t>Філософсько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152D3">
              <w:rPr>
                <w:rFonts w:ascii="Times New Roman" w:hAnsi="Times New Roman"/>
                <w:sz w:val="24"/>
                <w:szCs w:val="24"/>
              </w:rPr>
              <w:t>інтелектуальний контекст прикладного політичного аналізу.</w:t>
            </w:r>
          </w:p>
          <w:p w14:paraId="016B38EF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Моделювання і його застосування у політичному аналізі.</w:t>
            </w:r>
          </w:p>
          <w:p w14:paraId="0973D017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Соціальне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новітній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02BCBA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Становлення національних шкіл політичного аналізу </w:t>
            </w: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30EFDA7" w14:textId="77777777" w:rsidR="0034143E" w:rsidRPr="000152D3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Експертні методики політичного аналізу.</w:t>
            </w:r>
          </w:p>
          <w:p w14:paraId="2125DC2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Використання кількісних показників як допоміжного інструментарію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</w:rPr>
              <w:t>сценаріотехніки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C11B2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сучасний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6BFBCB8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Івент</w:t>
            </w:r>
            <w:proofErr w:type="spellEnd"/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-аналіз у дослідженні політичних проблем.</w:t>
            </w:r>
          </w:p>
          <w:p w14:paraId="64B7BDA0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Соціально-політичні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передумови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парадигми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технологічного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7F29AB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типи та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1260E10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Контент-аналіз як методика політичного аналізу.</w:t>
            </w:r>
          </w:p>
          <w:p w14:paraId="1BF63C7A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Сучасний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07AE4C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Основні алгоритми політичного аналізу.</w:t>
            </w:r>
          </w:p>
          <w:p w14:paraId="15A81CBC" w14:textId="77777777" w:rsidR="0034143E" w:rsidRPr="000152D3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Делфі</w:t>
            </w:r>
            <w:proofErr w:type="spellEnd"/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: сутність, можливості та сфери застосування.</w:t>
            </w:r>
          </w:p>
          <w:p w14:paraId="6D631BBB" w14:textId="77777777" w:rsidR="0034143E" w:rsidRPr="000152D3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bCs/>
                <w:kern w:val="36"/>
              </w:rPr>
            </w:pPr>
            <w:r w:rsidRPr="000152D3">
              <w:rPr>
                <w:bCs/>
                <w:kern w:val="36"/>
              </w:rPr>
              <w:t>Основи наукового передбачення майбутнього.</w:t>
            </w:r>
          </w:p>
          <w:p w14:paraId="0E2BC10F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Політичний аналіз як дослідницький процес.</w:t>
            </w:r>
          </w:p>
          <w:p w14:paraId="3F9A141F" w14:textId="77777777" w:rsidR="0034143E" w:rsidRPr="000152D3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Математичні методи політичного аналізу</w:t>
            </w:r>
            <w:r w:rsidRPr="0001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502C188" w14:textId="77777777" w:rsidR="0034143E" w:rsidRPr="000152D3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</w:pPr>
            <w:r w:rsidRPr="000152D3">
              <w:rPr>
                <w:bCs/>
                <w:kern w:val="36"/>
              </w:rPr>
              <w:t>Типологія прогнозів.</w:t>
            </w:r>
          </w:p>
          <w:p w14:paraId="25C730D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Логіка політичного аналізу як інформаційно-аналітичної роботи. </w:t>
            </w:r>
          </w:p>
          <w:p w14:paraId="65A93E9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Спостереження у політичному аналізі.</w:t>
            </w:r>
          </w:p>
          <w:p w14:paraId="28D2C6DA" w14:textId="77777777" w:rsidR="0034143E" w:rsidRPr="000152D3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bCs/>
              </w:rPr>
            </w:pPr>
            <w:r w:rsidRPr="000152D3">
              <w:t>Прогнозування і прогностика.</w:t>
            </w:r>
          </w:p>
          <w:p w14:paraId="3923622D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Політичний аналіз з позиції проблемної парадигми.</w:t>
            </w:r>
          </w:p>
          <w:p w14:paraId="1D7A2F0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Розробка сценаріїв політичного процесу на основі політичного аналізу.</w:t>
            </w:r>
          </w:p>
          <w:p w14:paraId="736B728A" w14:textId="77777777" w:rsidR="0034143E" w:rsidRPr="000152D3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</w:rPr>
            </w:pPr>
            <w:r w:rsidRPr="000152D3">
              <w:rPr>
                <w:rStyle w:val="a4"/>
                <w:b w:val="0"/>
              </w:rPr>
              <w:t>Інструментарій прогнозування</w:t>
            </w:r>
          </w:p>
          <w:p w14:paraId="7C16052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Основні підходи до формулювання проблеми в політичному аналізі.</w:t>
            </w:r>
          </w:p>
          <w:p w14:paraId="73D08E18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Ситуаційний аналіз у вивченні політичних явищ.</w:t>
            </w:r>
          </w:p>
          <w:p w14:paraId="22E82256" w14:textId="77777777" w:rsidR="0034143E" w:rsidRPr="000152D3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</w:rPr>
            </w:pPr>
            <w:r w:rsidRPr="000152D3">
              <w:rPr>
                <w:rStyle w:val="a4"/>
                <w:b w:val="0"/>
              </w:rPr>
              <w:t>Складання програми прогнозного дослідження.</w:t>
            </w:r>
          </w:p>
          <w:p w14:paraId="3E79FB3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Концептуалізація як етап вивчення політичних проблем.</w:t>
            </w:r>
          </w:p>
          <w:p w14:paraId="68A70268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Опитування, його різновиди і місце у вивченні політики . </w:t>
            </w:r>
          </w:p>
          <w:p w14:paraId="6A144E08" w14:textId="77777777" w:rsidR="0034143E" w:rsidRPr="000152D3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152D3">
              <w:rPr>
                <w:b w:val="0"/>
                <w:sz w:val="24"/>
                <w:szCs w:val="24"/>
                <w:lang w:val="uk-UA"/>
              </w:rPr>
              <w:t>Політичне прогнозування як різновид соціального прогнозування</w:t>
            </w:r>
            <w:r w:rsidRPr="000152D3">
              <w:rPr>
                <w:b w:val="0"/>
                <w:sz w:val="24"/>
                <w:szCs w:val="24"/>
              </w:rPr>
              <w:t>.</w:t>
            </w:r>
          </w:p>
          <w:p w14:paraId="28028B9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Операціоналізація</w:t>
            </w:r>
            <w:proofErr w:type="spellEnd"/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політичному аналізі.</w:t>
            </w:r>
          </w:p>
          <w:p w14:paraId="04B1A494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Метод ПАТТЕРН в аналізі політики.</w:t>
            </w:r>
          </w:p>
          <w:p w14:paraId="2E038640" w14:textId="77777777" w:rsidR="0034143E" w:rsidRPr="000152D3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152D3">
              <w:rPr>
                <w:b w:val="0"/>
                <w:sz w:val="24"/>
                <w:szCs w:val="24"/>
                <w:lang w:val="uk-UA"/>
              </w:rPr>
              <w:t>Принципи  політичного прогнозування</w:t>
            </w:r>
            <w:r w:rsidRPr="000152D3">
              <w:rPr>
                <w:b w:val="0"/>
                <w:sz w:val="24"/>
                <w:szCs w:val="24"/>
              </w:rPr>
              <w:t>.</w:t>
            </w:r>
          </w:p>
          <w:p w14:paraId="58421FD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 і програма політичного аналізу. </w:t>
            </w:r>
          </w:p>
          <w:p w14:paraId="7BCC45B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Аналіз одномірного, двомірного та багатомірного розподілів у політичному аналізі.</w:t>
            </w:r>
          </w:p>
          <w:p w14:paraId="669C13D6" w14:textId="77777777" w:rsidR="0034143E" w:rsidRPr="000152D3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152D3">
              <w:rPr>
                <w:b w:val="0"/>
                <w:sz w:val="24"/>
                <w:szCs w:val="24"/>
                <w:lang w:val="uk-UA"/>
              </w:rPr>
              <w:t>Методи політичного прогнозування.</w:t>
            </w:r>
          </w:p>
          <w:p w14:paraId="0CB1F128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Складання плану аналізу і вибір методів і </w:t>
            </w:r>
            <w:proofErr w:type="spellStart"/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методик</w:t>
            </w:r>
            <w:proofErr w:type="spellEnd"/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17D3B0A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Соціологічні методики політичного аналізу.</w:t>
            </w:r>
          </w:p>
          <w:p w14:paraId="5C4EA840" w14:textId="77777777" w:rsidR="0034143E" w:rsidRPr="000152D3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152D3">
              <w:rPr>
                <w:b w:val="0"/>
                <w:sz w:val="24"/>
                <w:szCs w:val="24"/>
                <w:lang w:val="uk-UA"/>
              </w:rPr>
              <w:t>Етапи політичного прогнозування</w:t>
            </w:r>
            <w:r w:rsidRPr="000152D3">
              <w:rPr>
                <w:b w:val="0"/>
                <w:sz w:val="24"/>
                <w:szCs w:val="24"/>
              </w:rPr>
              <w:t>.</w:t>
            </w:r>
          </w:p>
          <w:p w14:paraId="5099933D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Інформаційний супровід політичного аналізу.</w:t>
            </w:r>
          </w:p>
          <w:p w14:paraId="2EB26BE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Когнітивне картування у вивченні політики.</w:t>
            </w:r>
          </w:p>
          <w:p w14:paraId="0DE1F6C7" w14:textId="77777777" w:rsidR="0034143E" w:rsidRPr="000152D3" w:rsidRDefault="0034143E" w:rsidP="0034143E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Сутність, типи та етапи електорального прогнозування</w:t>
            </w:r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0C4E7D1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t>Критерії оцінки варіантів політики в політичному аналізі</w:t>
            </w:r>
            <w:r w:rsidRPr="000152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CFE0742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Статистичні методики політичного аналізу.</w:t>
            </w:r>
          </w:p>
          <w:p w14:paraId="086929A6" w14:textId="77777777" w:rsidR="0034143E" w:rsidRPr="000152D3" w:rsidRDefault="0034143E" w:rsidP="0034143E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Інтуїтивно-логічні методи в електоральному прогнозуванні.</w:t>
            </w:r>
          </w:p>
          <w:p w14:paraId="456F816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Політичний аналіз: співвідношення завдань і методів. </w:t>
            </w:r>
          </w:p>
          <w:p w14:paraId="61C3F374" w14:textId="77777777" w:rsidR="0034143E" w:rsidRPr="000152D3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2D3">
              <w:rPr>
                <w:rFonts w:ascii="Times New Roman" w:hAnsi="Times New Roman" w:cs="Times New Roman"/>
                <w:sz w:val="24"/>
                <w:szCs w:val="24"/>
              </w:rPr>
              <w:t>Політичний аналіз у процесі прийняття рішень.</w:t>
            </w:r>
          </w:p>
          <w:p w14:paraId="355F9B55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Підготовка і опрацювання даних в політичному аналізі.</w:t>
            </w:r>
          </w:p>
          <w:p w14:paraId="2FD6DED3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Політичний аналіз виборчого процесу: загальні засади.</w:t>
            </w:r>
          </w:p>
          <w:p w14:paraId="612F2169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Основні поняття і методологічні передумови сценарного прогнозування</w:t>
            </w:r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821B46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</w:rPr>
              <w:t xml:space="preserve"> та етапів прикладного політичного аналізу.</w:t>
            </w:r>
          </w:p>
          <w:p w14:paraId="7012A589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Політичний аналіз електоральної поведінки виборців.</w:t>
            </w:r>
          </w:p>
          <w:p w14:paraId="16657BF9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 xml:space="preserve">Основні завдання і способи застосування </w:t>
            </w:r>
            <w:proofErr w:type="spellStart"/>
            <w:r w:rsidRPr="000152D3">
              <w:rPr>
                <w:rFonts w:ascii="Times New Roman" w:hAnsi="Times New Roman"/>
                <w:sz w:val="24"/>
                <w:szCs w:val="24"/>
              </w:rPr>
              <w:t>сценаріотехніки</w:t>
            </w:r>
            <w:proofErr w:type="spellEnd"/>
            <w:r w:rsidRPr="000152D3">
              <w:rPr>
                <w:rFonts w:ascii="Times New Roman" w:hAnsi="Times New Roman"/>
                <w:sz w:val="24"/>
                <w:szCs w:val="24"/>
              </w:rPr>
              <w:t xml:space="preserve"> в політичному прогнозуванні</w:t>
            </w:r>
            <w:r w:rsidRPr="000152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E51B508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Цілі, завдання, критерії оцінки альтернативних варіантів рішень</w:t>
            </w:r>
          </w:p>
          <w:p w14:paraId="2F9AC8E0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Методи порівняльної оцінки альтернативних варіантів рішень</w:t>
            </w:r>
          </w:p>
          <w:p w14:paraId="60191277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Оцінка державних політик: основні види та сфери застосування</w:t>
            </w:r>
          </w:p>
          <w:p w14:paraId="3CE637F2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Процес оцінки політичних програм: зміст і основні етапи</w:t>
            </w:r>
          </w:p>
          <w:p w14:paraId="66FD1B2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Стратегії підвищення прохідності політичного рішення</w:t>
            </w:r>
          </w:p>
          <w:p w14:paraId="170771A6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Проектування політичного рішення: стратегії імплементації</w:t>
            </w:r>
          </w:p>
          <w:p w14:paraId="139FB5EA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Рекомендація як продукт аналітичного процесу. Комунікативні та стильові елементи рекомендації</w:t>
            </w:r>
          </w:p>
          <w:p w14:paraId="711285D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Сутність і місце політичних технології у політичній сфері.</w:t>
            </w:r>
          </w:p>
          <w:p w14:paraId="6EA61712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Класифікація та різновиди політичних технологій.</w:t>
            </w:r>
          </w:p>
          <w:p w14:paraId="74CFF8C2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Технології кризового менеджменту</w:t>
            </w:r>
          </w:p>
          <w:p w14:paraId="698727FB" w14:textId="77777777" w:rsidR="0034143E" w:rsidRPr="000152D3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D3">
              <w:rPr>
                <w:rFonts w:ascii="Times New Roman" w:hAnsi="Times New Roman"/>
                <w:sz w:val="24"/>
                <w:szCs w:val="24"/>
              </w:rPr>
              <w:t>Електоральні політичні технології</w:t>
            </w:r>
          </w:p>
          <w:p w14:paraId="0115AB9E" w14:textId="77777777" w:rsidR="00DF2ABF" w:rsidRPr="000152D3" w:rsidRDefault="00DF2ABF" w:rsidP="0034143E">
            <w:pPr>
              <w:pStyle w:val="1"/>
              <w:tabs>
                <w:tab w:val="left" w:pos="900"/>
                <w:tab w:val="left" w:pos="1080"/>
                <w:tab w:val="left" w:pos="16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ABF" w:rsidRPr="00492CCE" w14:paraId="5D117B0A" w14:textId="777777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397" w14:textId="77777777"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B23" w14:textId="77777777"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14:paraId="02AA19DC" w14:textId="77777777" w:rsidR="00DF2ABF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p w14:paraId="52AEBDA0" w14:textId="77777777" w:rsidR="00DF2ABF" w:rsidRPr="00122AFD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sectPr w:rsidR="00DF2ABF" w:rsidRPr="00122AFD" w:rsidSect="00451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85C"/>
    <w:multiLevelType w:val="hybridMultilevel"/>
    <w:tmpl w:val="152445EA"/>
    <w:lvl w:ilvl="0" w:tplc="899CB4B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2F7CC9"/>
    <w:multiLevelType w:val="hybridMultilevel"/>
    <w:tmpl w:val="EC9009B2"/>
    <w:lvl w:ilvl="0" w:tplc="619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71A42"/>
    <w:multiLevelType w:val="hybridMultilevel"/>
    <w:tmpl w:val="39F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E5ACB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767EC"/>
    <w:multiLevelType w:val="hybridMultilevel"/>
    <w:tmpl w:val="519C2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376A"/>
    <w:multiLevelType w:val="hybridMultilevel"/>
    <w:tmpl w:val="16C4D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3091F"/>
    <w:multiLevelType w:val="hybridMultilevel"/>
    <w:tmpl w:val="78060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280A7D"/>
    <w:multiLevelType w:val="hybridMultilevel"/>
    <w:tmpl w:val="32FEC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60C0"/>
    <w:multiLevelType w:val="hybridMultilevel"/>
    <w:tmpl w:val="E6DAF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3187B"/>
    <w:multiLevelType w:val="hybridMultilevel"/>
    <w:tmpl w:val="A5B0019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5C1AEF"/>
    <w:multiLevelType w:val="hybridMultilevel"/>
    <w:tmpl w:val="F948D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73582"/>
    <w:multiLevelType w:val="hybridMultilevel"/>
    <w:tmpl w:val="15E2DC7A"/>
    <w:lvl w:ilvl="0" w:tplc="6190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4E54"/>
    <w:multiLevelType w:val="hybridMultilevel"/>
    <w:tmpl w:val="4BD82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D5A25"/>
    <w:multiLevelType w:val="hybridMultilevel"/>
    <w:tmpl w:val="6A0836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56721D"/>
    <w:multiLevelType w:val="hybridMultilevel"/>
    <w:tmpl w:val="04A8E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E71E2"/>
    <w:multiLevelType w:val="hybridMultilevel"/>
    <w:tmpl w:val="CDACC334"/>
    <w:lvl w:ilvl="0" w:tplc="4E822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147287">
    <w:abstractNumId w:val="1"/>
  </w:num>
  <w:num w:numId="2" w16cid:durableId="1837265067">
    <w:abstractNumId w:val="18"/>
  </w:num>
  <w:num w:numId="3" w16cid:durableId="1253198386">
    <w:abstractNumId w:val="11"/>
  </w:num>
  <w:num w:numId="4" w16cid:durableId="1693991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5135587">
    <w:abstractNumId w:val="25"/>
  </w:num>
  <w:num w:numId="6" w16cid:durableId="649097909">
    <w:abstractNumId w:val="23"/>
  </w:num>
  <w:num w:numId="7" w16cid:durableId="1455950274">
    <w:abstractNumId w:val="21"/>
  </w:num>
  <w:num w:numId="8" w16cid:durableId="1272397658">
    <w:abstractNumId w:val="20"/>
  </w:num>
  <w:num w:numId="9" w16cid:durableId="1247494578">
    <w:abstractNumId w:val="2"/>
  </w:num>
  <w:num w:numId="10" w16cid:durableId="1700660465">
    <w:abstractNumId w:val="3"/>
  </w:num>
  <w:num w:numId="11" w16cid:durableId="1449277126">
    <w:abstractNumId w:val="7"/>
  </w:num>
  <w:num w:numId="12" w16cid:durableId="1655066421">
    <w:abstractNumId w:val="12"/>
  </w:num>
  <w:num w:numId="13" w16cid:durableId="793867928">
    <w:abstractNumId w:val="9"/>
  </w:num>
  <w:num w:numId="14" w16cid:durableId="2142189958">
    <w:abstractNumId w:val="10"/>
  </w:num>
  <w:num w:numId="15" w16cid:durableId="757018136">
    <w:abstractNumId w:val="15"/>
  </w:num>
  <w:num w:numId="16" w16cid:durableId="1965768240">
    <w:abstractNumId w:val="5"/>
  </w:num>
  <w:num w:numId="17" w16cid:durableId="880553489">
    <w:abstractNumId w:val="22"/>
  </w:num>
  <w:num w:numId="18" w16cid:durableId="1863588112">
    <w:abstractNumId w:val="4"/>
  </w:num>
  <w:num w:numId="19" w16cid:durableId="1003315354">
    <w:abstractNumId w:val="19"/>
  </w:num>
  <w:num w:numId="20" w16cid:durableId="1203126809">
    <w:abstractNumId w:val="8"/>
  </w:num>
  <w:num w:numId="21" w16cid:durableId="1122767925">
    <w:abstractNumId w:val="13"/>
  </w:num>
  <w:num w:numId="22" w16cid:durableId="1144397041">
    <w:abstractNumId w:val="24"/>
  </w:num>
  <w:num w:numId="23" w16cid:durableId="2026787206">
    <w:abstractNumId w:val="6"/>
  </w:num>
  <w:num w:numId="24" w16cid:durableId="79375314">
    <w:abstractNumId w:val="14"/>
  </w:num>
  <w:num w:numId="25" w16cid:durableId="1918856830">
    <w:abstractNumId w:val="26"/>
  </w:num>
  <w:num w:numId="26" w16cid:durableId="693383276">
    <w:abstractNumId w:val="17"/>
  </w:num>
  <w:num w:numId="27" w16cid:durableId="384841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FD"/>
    <w:rsid w:val="000152D3"/>
    <w:rsid w:val="00024E08"/>
    <w:rsid w:val="00091B57"/>
    <w:rsid w:val="000B1C21"/>
    <w:rsid w:val="000B3472"/>
    <w:rsid w:val="000D3B81"/>
    <w:rsid w:val="000F5599"/>
    <w:rsid w:val="00105972"/>
    <w:rsid w:val="00122AFD"/>
    <w:rsid w:val="00162B0F"/>
    <w:rsid w:val="00183896"/>
    <w:rsid w:val="001D748A"/>
    <w:rsid w:val="00204BBC"/>
    <w:rsid w:val="00213486"/>
    <w:rsid w:val="0021634D"/>
    <w:rsid w:val="00221323"/>
    <w:rsid w:val="002430D8"/>
    <w:rsid w:val="002559D6"/>
    <w:rsid w:val="00257DAE"/>
    <w:rsid w:val="00297B8A"/>
    <w:rsid w:val="002E23F8"/>
    <w:rsid w:val="00300716"/>
    <w:rsid w:val="0034143E"/>
    <w:rsid w:val="00376507"/>
    <w:rsid w:val="00390772"/>
    <w:rsid w:val="003B2B7B"/>
    <w:rsid w:val="003B604B"/>
    <w:rsid w:val="003E6640"/>
    <w:rsid w:val="004361D9"/>
    <w:rsid w:val="004519B1"/>
    <w:rsid w:val="00460E35"/>
    <w:rsid w:val="00492CCE"/>
    <w:rsid w:val="004B0038"/>
    <w:rsid w:val="004B2854"/>
    <w:rsid w:val="004C6A0C"/>
    <w:rsid w:val="004F118E"/>
    <w:rsid w:val="00520A27"/>
    <w:rsid w:val="0056151B"/>
    <w:rsid w:val="005C3C6B"/>
    <w:rsid w:val="005D350F"/>
    <w:rsid w:val="005E4DB5"/>
    <w:rsid w:val="005E764A"/>
    <w:rsid w:val="00625977"/>
    <w:rsid w:val="00633EFC"/>
    <w:rsid w:val="006459D3"/>
    <w:rsid w:val="0070734E"/>
    <w:rsid w:val="00737C3D"/>
    <w:rsid w:val="007E47C1"/>
    <w:rsid w:val="008341EF"/>
    <w:rsid w:val="00857500"/>
    <w:rsid w:val="0087616A"/>
    <w:rsid w:val="008C3F2B"/>
    <w:rsid w:val="00904F05"/>
    <w:rsid w:val="00937F43"/>
    <w:rsid w:val="00961F9B"/>
    <w:rsid w:val="009669D4"/>
    <w:rsid w:val="00970050"/>
    <w:rsid w:val="00974219"/>
    <w:rsid w:val="00997567"/>
    <w:rsid w:val="009E704A"/>
    <w:rsid w:val="009F45BD"/>
    <w:rsid w:val="00A03AEE"/>
    <w:rsid w:val="00A54A26"/>
    <w:rsid w:val="00A55564"/>
    <w:rsid w:val="00AD07BE"/>
    <w:rsid w:val="00AD62B8"/>
    <w:rsid w:val="00AE4344"/>
    <w:rsid w:val="00AF2F17"/>
    <w:rsid w:val="00B23703"/>
    <w:rsid w:val="00B31FB9"/>
    <w:rsid w:val="00B5132D"/>
    <w:rsid w:val="00B74F8B"/>
    <w:rsid w:val="00BD5E30"/>
    <w:rsid w:val="00C001B8"/>
    <w:rsid w:val="00C1794F"/>
    <w:rsid w:val="00C2263F"/>
    <w:rsid w:val="00C647B0"/>
    <w:rsid w:val="00C90E8C"/>
    <w:rsid w:val="00C941D5"/>
    <w:rsid w:val="00CC0DB4"/>
    <w:rsid w:val="00D11FFD"/>
    <w:rsid w:val="00D12136"/>
    <w:rsid w:val="00D24CB4"/>
    <w:rsid w:val="00D321AC"/>
    <w:rsid w:val="00D859E0"/>
    <w:rsid w:val="00D919AB"/>
    <w:rsid w:val="00D94376"/>
    <w:rsid w:val="00DB4C04"/>
    <w:rsid w:val="00DD501E"/>
    <w:rsid w:val="00DD71F0"/>
    <w:rsid w:val="00DF2ABF"/>
    <w:rsid w:val="00DF2E41"/>
    <w:rsid w:val="00E23551"/>
    <w:rsid w:val="00E93617"/>
    <w:rsid w:val="00EB132F"/>
    <w:rsid w:val="00EB72CD"/>
    <w:rsid w:val="00EE563A"/>
    <w:rsid w:val="00F3134B"/>
    <w:rsid w:val="00F50442"/>
    <w:rsid w:val="00F57C8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1B402"/>
  <w15:chartTrackingRefBased/>
  <w15:docId w15:val="{61A90CB9-DE30-4F63-B067-874A6C2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7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414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57500"/>
    <w:pPr>
      <w:spacing w:after="200" w:line="276" w:lineRule="auto"/>
      <w:ind w:left="720"/>
    </w:pPr>
    <w:rPr>
      <w:rFonts w:eastAsia="Calibri"/>
      <w:lang w:val="ru-RU"/>
    </w:rPr>
  </w:style>
  <w:style w:type="character" w:styleId="a4">
    <w:name w:val="Strong"/>
    <w:qFormat/>
    <w:rsid w:val="00857500"/>
    <w:rPr>
      <w:b/>
    </w:rPr>
  </w:style>
  <w:style w:type="paragraph" w:styleId="2">
    <w:name w:val="Body Text Indent 2"/>
    <w:basedOn w:val="a"/>
    <w:link w:val="20"/>
    <w:rsid w:val="0085750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857500"/>
    <w:rPr>
      <w:rFonts w:ascii="Calibri" w:hAnsi="Calibri" w:cs="Times New Roman"/>
      <w:lang w:val="ru-RU" w:eastAsia="ru-RU"/>
    </w:rPr>
  </w:style>
  <w:style w:type="paragraph" w:styleId="31">
    <w:name w:val="Body Text 3"/>
    <w:basedOn w:val="a"/>
    <w:link w:val="32"/>
    <w:semiHidden/>
    <w:rsid w:val="00857500"/>
    <w:pPr>
      <w:spacing w:after="120" w:line="276" w:lineRule="auto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semiHidden/>
    <w:rsid w:val="00857500"/>
    <w:pPr>
      <w:spacing w:after="120" w:line="276" w:lineRule="auto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857500"/>
  </w:style>
  <w:style w:type="paragraph" w:styleId="a5">
    <w:name w:val="Normal (Web)"/>
    <w:basedOn w:val="a"/>
    <w:rsid w:val="00625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615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hAnsi="Times New Roman"/>
      <w:szCs w:val="20"/>
      <w:lang w:eastAsia="ru-RU"/>
    </w:rPr>
  </w:style>
  <w:style w:type="character" w:customStyle="1" w:styleId="a7">
    <w:name w:val="Верхний колонтитул Знак"/>
    <w:link w:val="a6"/>
    <w:rsid w:val="0056151B"/>
    <w:rPr>
      <w:rFonts w:ascii="Times New Roman" w:eastAsia="Times New Roman" w:hAnsi="Times New Roman"/>
      <w:sz w:val="22"/>
      <w:lang w:eastAsia="ru-RU"/>
    </w:rPr>
  </w:style>
  <w:style w:type="character" w:styleId="a8">
    <w:name w:val="Hyperlink"/>
    <w:rsid w:val="00D11FFD"/>
    <w:rPr>
      <w:color w:val="0000FF"/>
      <w:u w:val="single"/>
    </w:rPr>
  </w:style>
  <w:style w:type="character" w:customStyle="1" w:styleId="apple-style-span">
    <w:name w:val="apple-style-span"/>
    <w:rsid w:val="005E764A"/>
    <w:rPr>
      <w:rFonts w:cs="Times New Roman"/>
    </w:rPr>
  </w:style>
  <w:style w:type="paragraph" w:styleId="a9">
    <w:name w:val="List Paragraph"/>
    <w:basedOn w:val="a"/>
    <w:qFormat/>
    <w:rsid w:val="005E764A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5E764A"/>
  </w:style>
  <w:style w:type="paragraph" w:styleId="aa">
    <w:name w:val="Body Text"/>
    <w:basedOn w:val="a"/>
    <w:link w:val="ab"/>
    <w:rsid w:val="00FC288D"/>
    <w:pPr>
      <w:spacing w:after="120"/>
    </w:pPr>
  </w:style>
  <w:style w:type="character" w:customStyle="1" w:styleId="ab">
    <w:name w:val="Основной текст Знак"/>
    <w:link w:val="aa"/>
    <w:rsid w:val="00FC288D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34143E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c">
    <w:name w:val="Plain Text"/>
    <w:basedOn w:val="a"/>
    <w:link w:val="ad"/>
    <w:rsid w:val="0034143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34143E"/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4143E"/>
    <w:pPr>
      <w:spacing w:after="200" w:line="276" w:lineRule="auto"/>
      <w:ind w:left="720"/>
      <w:contextualSpacing/>
    </w:pPr>
  </w:style>
  <w:style w:type="paragraph" w:customStyle="1" w:styleId="11">
    <w:name w:val="Звичайний1"/>
    <w:rsid w:val="00183896"/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у1"/>
    <w:basedOn w:val="a"/>
    <w:uiPriority w:val="34"/>
    <w:qFormat/>
    <w:rsid w:val="00162B0F"/>
    <w:pPr>
      <w:spacing w:after="200" w:line="276" w:lineRule="auto"/>
      <w:ind w:left="720"/>
      <w:contextualSpacing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7508</Words>
  <Characters>4280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курсу: Політичний аналіз і прогнозування</vt:lpstr>
      <vt:lpstr>Силабус курсу: Політична система Європейського Союзу</vt:lpstr>
    </vt:vector>
  </TitlesOfParts>
  <Company>diakov.net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курсу: Політичний аналіз і прогнозування</dc:title>
  <dc:subject>Політичний аналіз і прогнозування</dc:subject>
  <dc:creator>Любомир Скочиляс</dc:creator>
  <cp:keywords>Політичний аналіз і прогнозування</cp:keywords>
  <dc:description/>
  <cp:lastModifiedBy>Любомир Скочиляс</cp:lastModifiedBy>
  <cp:revision>2</cp:revision>
  <cp:lastPrinted>2020-08-31T09:25:00Z</cp:lastPrinted>
  <dcterms:created xsi:type="dcterms:W3CDTF">2024-02-26T10:30:00Z</dcterms:created>
  <dcterms:modified xsi:type="dcterms:W3CDTF">2024-02-26T10:30:00Z</dcterms:modified>
</cp:coreProperties>
</file>