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C643" w14:textId="59796250" w:rsidR="00E3222D" w:rsidRDefault="00E3222D" w:rsidP="00E3222D">
      <w:pPr>
        <w:pStyle w:val="p10"/>
        <w:shd w:val="clear" w:color="auto" w:fill="FFFFFF"/>
        <w:ind w:firstLine="709"/>
        <w:contextualSpacing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Б.Поляруш</w:t>
      </w:r>
    </w:p>
    <w:p w14:paraId="2FD40438" w14:textId="06198AF0" w:rsidR="00E3222D" w:rsidRPr="00E3222D" w:rsidRDefault="00E3222D" w:rsidP="00EA2AE0">
      <w:pPr>
        <w:pStyle w:val="p10"/>
        <w:shd w:val="clear" w:color="auto" w:fill="FFFFFF"/>
        <w:ind w:firstLine="709"/>
        <w:contextualSpacing/>
        <w:jc w:val="both"/>
        <w:rPr>
          <w:b/>
          <w:iCs/>
          <w:color w:val="000000"/>
        </w:rPr>
      </w:pPr>
      <w:r w:rsidRPr="00E3222D">
        <w:rPr>
          <w:b/>
          <w:iCs/>
          <w:color w:val="000000"/>
        </w:rPr>
        <w:t>БРУНО ЛАТУР: НОВЕ РОЗУМІННЯ СОЦІАЛЬНОГО</w:t>
      </w:r>
    </w:p>
    <w:p w14:paraId="0CA33489" w14:textId="615FB5F3" w:rsidR="00757069" w:rsidRPr="00EA2AE0" w:rsidRDefault="00EA2AE0" w:rsidP="00EA2AE0">
      <w:pPr>
        <w:pStyle w:val="p10"/>
        <w:shd w:val="clear" w:color="auto" w:fill="FFFFFF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Cs/>
          <w:color w:val="000000"/>
        </w:rPr>
        <w:t xml:space="preserve">Бруно Латур (нар. 1947) </w:t>
      </w:r>
      <w:r>
        <w:rPr>
          <w:bCs/>
          <w:iCs/>
          <w:color w:val="000000"/>
        </w:rPr>
        <w:t>є о</w:t>
      </w:r>
      <w:r w:rsidR="00B324C5" w:rsidRPr="00EA2AE0">
        <w:rPr>
          <w:bCs/>
          <w:iCs/>
          <w:color w:val="000000"/>
        </w:rPr>
        <w:t xml:space="preserve">дним з  найяскравіших представників новітньої </w:t>
      </w:r>
      <w:r>
        <w:rPr>
          <w:bCs/>
          <w:iCs/>
          <w:color w:val="000000"/>
        </w:rPr>
        <w:t>соціально-</w:t>
      </w:r>
      <w:r w:rsidR="00B324C5" w:rsidRPr="00EA2AE0">
        <w:rPr>
          <w:bCs/>
          <w:iCs/>
          <w:color w:val="000000"/>
        </w:rPr>
        <w:t>філософської</w:t>
      </w:r>
      <w:r>
        <w:rPr>
          <w:bCs/>
          <w:iCs/>
          <w:color w:val="000000"/>
        </w:rPr>
        <w:t>, соціологічної</w:t>
      </w:r>
      <w:r w:rsidR="00B324C5" w:rsidRPr="00EA2AE0">
        <w:rPr>
          <w:bCs/>
          <w:iCs/>
          <w:color w:val="000000"/>
        </w:rPr>
        <w:t xml:space="preserve"> думки можна по праву вважати видатного французького філософа, соціолога та антрополога, науковця Лондонської школи економіки, професора Гарвардського університету, члена Американської академії мистецтв і наук</w:t>
      </w:r>
      <w:r w:rsidR="00072A74">
        <w:rPr>
          <w:bCs/>
          <w:iCs/>
          <w:color w:val="000000"/>
        </w:rPr>
        <w:t>.</w:t>
      </w:r>
    </w:p>
    <w:p w14:paraId="648B397A" w14:textId="475E9EAC" w:rsidR="00B324C5" w:rsidRPr="00EA2AE0" w:rsidRDefault="00B324C5" w:rsidP="00EA2AE0">
      <w:pPr>
        <w:pStyle w:val="p10"/>
        <w:shd w:val="clear" w:color="auto" w:fill="FFFFFF"/>
        <w:ind w:firstLine="708"/>
        <w:contextualSpacing/>
        <w:jc w:val="both"/>
        <w:rPr>
          <w:bCs/>
          <w:iCs/>
          <w:color w:val="000000"/>
        </w:rPr>
      </w:pPr>
      <w:r w:rsidRPr="00EA2AE0">
        <w:rPr>
          <w:bCs/>
          <w:iCs/>
          <w:color w:val="000000"/>
        </w:rPr>
        <w:t>Бруно Латур радить соціологам та історикам науки розглядати  соціальне як мінливі зв'язки та взаємодії не лише між людьми, а й іншими актантами, які позначають людських та нелюдських акторів</w:t>
      </w:r>
      <w:r w:rsidR="00770697" w:rsidRPr="00EA2AE0">
        <w:rPr>
          <w:bCs/>
          <w:iCs/>
          <w:color w:val="000000"/>
        </w:rPr>
        <w:t>.</w:t>
      </w:r>
      <w:r w:rsidRPr="00EA2AE0">
        <w:rPr>
          <w:bCs/>
          <w:iCs/>
          <w:color w:val="000000"/>
        </w:rPr>
        <w:t xml:space="preserve"> Латур не вважає</w:t>
      </w:r>
      <w:r w:rsidR="00F53F34">
        <w:rPr>
          <w:bCs/>
          <w:iCs/>
          <w:color w:val="000000"/>
        </w:rPr>
        <w:t>, що</w:t>
      </w:r>
      <w:r w:rsidRPr="00EA2AE0">
        <w:rPr>
          <w:bCs/>
          <w:iCs/>
          <w:color w:val="000000"/>
        </w:rPr>
        <w:t xml:space="preserve"> суспільство </w:t>
      </w:r>
      <w:r w:rsidR="00072A74">
        <w:rPr>
          <w:bCs/>
          <w:iCs/>
          <w:color w:val="000000"/>
        </w:rPr>
        <w:t xml:space="preserve">є </w:t>
      </w:r>
      <w:r w:rsidRPr="00EA2AE0">
        <w:rPr>
          <w:bCs/>
          <w:iCs/>
          <w:color w:val="000000"/>
        </w:rPr>
        <w:t xml:space="preserve">всеосяжним контекстом, соціальне не відокремлюється від науки, техніки, природи, суспільства, а увага </w:t>
      </w:r>
      <w:r w:rsidR="00072A74">
        <w:rPr>
          <w:bCs/>
          <w:iCs/>
          <w:color w:val="000000"/>
        </w:rPr>
        <w:t>філософа-</w:t>
      </w:r>
      <w:r w:rsidRPr="00EA2AE0">
        <w:rPr>
          <w:bCs/>
          <w:iCs/>
          <w:color w:val="000000"/>
        </w:rPr>
        <w:t xml:space="preserve">соціолога має бути прикута до  взаємозв’язків, які пронизують всі ці сфери. </w:t>
      </w:r>
    </w:p>
    <w:p w14:paraId="4C28DF53" w14:textId="3DC3E9FC" w:rsidR="00B324C5" w:rsidRPr="00EA2AE0" w:rsidRDefault="00B324C5" w:rsidP="00CF0CAC">
      <w:pPr>
        <w:pStyle w:val="p10"/>
        <w:shd w:val="clear" w:color="auto" w:fill="FFFFFF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Cs/>
          <w:color w:val="000000"/>
        </w:rPr>
        <w:t xml:space="preserve">У своєму філософсько-соціологічному </w:t>
      </w:r>
      <w:r w:rsidR="00770697" w:rsidRPr="00EA2AE0">
        <w:rPr>
          <w:bCs/>
          <w:iCs/>
          <w:color w:val="000000"/>
        </w:rPr>
        <w:t xml:space="preserve">роботі </w:t>
      </w:r>
      <w:r w:rsidRPr="00EA2AE0">
        <w:rPr>
          <w:bCs/>
          <w:iCs/>
          <w:color w:val="000000"/>
        </w:rPr>
        <w:t xml:space="preserve">«Повторна збірка соціального: вступ до акторно-мережевої теорії» Бруно Латур намагається </w:t>
      </w:r>
      <w:r w:rsidR="00F53F34">
        <w:rPr>
          <w:bCs/>
          <w:iCs/>
          <w:color w:val="000000"/>
        </w:rPr>
        <w:t>переосмислити</w:t>
      </w:r>
      <w:r w:rsidRPr="00EA2AE0">
        <w:rPr>
          <w:bCs/>
          <w:iCs/>
          <w:color w:val="000000"/>
        </w:rPr>
        <w:t xml:space="preserve"> факти класичної соціології, показати їх хибність та представити свій альтернативний варіант розуміння та сприйняття сутності соціального. Всього вчений налічує п’ять таких </w:t>
      </w:r>
      <w:r w:rsidR="00770697" w:rsidRPr="00EA2AE0">
        <w:rPr>
          <w:bCs/>
          <w:iCs/>
          <w:color w:val="000000"/>
        </w:rPr>
        <w:t>фактів</w:t>
      </w:r>
      <w:r w:rsidRPr="00EA2AE0">
        <w:rPr>
          <w:bCs/>
          <w:iCs/>
          <w:color w:val="000000"/>
        </w:rPr>
        <w:t>, які він називає невизначеностями соціологічної науки.</w:t>
      </w:r>
    </w:p>
    <w:p w14:paraId="1150D727" w14:textId="14EA7A48" w:rsidR="00B324C5" w:rsidRPr="00EA2AE0" w:rsidRDefault="00B324C5" w:rsidP="003F7792">
      <w:pPr>
        <w:pStyle w:val="p10"/>
        <w:shd w:val="clear" w:color="auto" w:fill="FFFFFF"/>
        <w:spacing w:before="0" w:after="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/>
          <w:iCs/>
          <w:color w:val="000000"/>
        </w:rPr>
        <w:t>Перша невизначеність</w:t>
      </w:r>
      <w:r w:rsidRPr="00EA2AE0">
        <w:rPr>
          <w:bCs/>
          <w:iCs/>
          <w:color w:val="000000"/>
        </w:rPr>
        <w:t>, за Латуром, – це статус соціальних груп. Латур, вважає, що не існує «стійких» (нації, суспільні класи) і «нестійких» (партії, професійні групи) соціальних груп</w:t>
      </w:r>
      <w:r w:rsidR="002F033A">
        <w:rPr>
          <w:bCs/>
          <w:iCs/>
          <w:color w:val="000000"/>
        </w:rPr>
        <w:t>.</w:t>
      </w:r>
      <w:r w:rsidRPr="00EA2AE0">
        <w:rPr>
          <w:bCs/>
          <w:iCs/>
          <w:color w:val="000000"/>
        </w:rPr>
        <w:t xml:space="preserve"> </w:t>
      </w:r>
      <w:r w:rsidR="004D35DC">
        <w:rPr>
          <w:bCs/>
          <w:iCs/>
          <w:color w:val="000000"/>
        </w:rPr>
        <w:t>П</w:t>
      </w:r>
      <w:r w:rsidRPr="00EA2AE0">
        <w:rPr>
          <w:bCs/>
          <w:iCs/>
          <w:color w:val="000000"/>
        </w:rPr>
        <w:t>рибічники ANT</w:t>
      </w:r>
      <w:r w:rsidR="003F7792">
        <w:rPr>
          <w:bCs/>
          <w:iCs/>
          <w:color w:val="000000"/>
        </w:rPr>
        <w:t xml:space="preserve"> (</w:t>
      </w:r>
      <w:r w:rsidR="003F7792" w:rsidRPr="003F7792">
        <w:rPr>
          <w:bCs/>
          <w:iCs/>
          <w:color w:val="000000"/>
        </w:rPr>
        <w:t>аctor-network theory</w:t>
      </w:r>
      <w:r w:rsidR="003F7792">
        <w:rPr>
          <w:bCs/>
          <w:iCs/>
          <w:color w:val="000000"/>
        </w:rPr>
        <w:t>)</w:t>
      </w:r>
      <w:r w:rsidRPr="00EA2AE0">
        <w:rPr>
          <w:bCs/>
          <w:iCs/>
          <w:color w:val="000000"/>
        </w:rPr>
        <w:t xml:space="preserve"> вважають: вивчати потрібно не виявлені «старою соціологією»  групи, а процеси змін у різних спільнотах</w:t>
      </w:r>
      <w:r w:rsidR="00F53F34">
        <w:rPr>
          <w:bCs/>
          <w:iCs/>
          <w:color w:val="000000"/>
        </w:rPr>
        <w:t>.</w:t>
      </w:r>
      <w:r w:rsidRPr="00EA2AE0">
        <w:rPr>
          <w:bCs/>
          <w:iCs/>
          <w:color w:val="000000"/>
        </w:rPr>
        <w:t xml:space="preserve"> </w:t>
      </w:r>
    </w:p>
    <w:p w14:paraId="688477E5" w14:textId="77777777" w:rsidR="003F7792" w:rsidRDefault="00B324C5" w:rsidP="00CF0CAC">
      <w:pPr>
        <w:pStyle w:val="p10"/>
        <w:shd w:val="clear" w:color="auto" w:fill="FFFFFF"/>
        <w:spacing w:before="0" w:after="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/>
          <w:iCs/>
          <w:color w:val="000000"/>
        </w:rPr>
        <w:t>Другою</w:t>
      </w:r>
      <w:r w:rsidRPr="00EA2AE0">
        <w:rPr>
          <w:bCs/>
          <w:iCs/>
          <w:color w:val="000000"/>
        </w:rPr>
        <w:t xml:space="preserve"> помилкою класичної соціології є дія та об’єкти такої дії. Латур та прибічники ANT не погоджується із </w:t>
      </w:r>
      <w:r w:rsidR="007B7709" w:rsidRPr="00EA2AE0">
        <w:rPr>
          <w:bCs/>
          <w:iCs/>
          <w:color w:val="000000"/>
        </w:rPr>
        <w:t>використанням поняття</w:t>
      </w:r>
      <w:r w:rsidRPr="00EA2AE0">
        <w:rPr>
          <w:bCs/>
          <w:iCs/>
          <w:color w:val="000000"/>
        </w:rPr>
        <w:t xml:space="preserve"> </w:t>
      </w:r>
      <w:r w:rsidRPr="00EA2AE0">
        <w:rPr>
          <w:bCs/>
          <w:i/>
          <w:iCs/>
          <w:color w:val="000000"/>
        </w:rPr>
        <w:t>суб’єкт</w:t>
      </w:r>
      <w:r w:rsidRPr="00EA2AE0">
        <w:rPr>
          <w:bCs/>
          <w:iCs/>
          <w:color w:val="000000"/>
        </w:rPr>
        <w:t xml:space="preserve"> у соціальних діях: Саме ця помилка  змушує Латура вже з перших речень пояснення цієї невизначеності вступити у дискусію із традиційним розумінням соціального. «У більшості випадків ми користуємося словом «соціальне» для позначення того, що вже зібрано і діє як єдине ціле, не дуже цікавлячись природою того, що саме зібрано, пов'язане та упаковане разом». </w:t>
      </w:r>
    </w:p>
    <w:p w14:paraId="229337C4" w14:textId="0261DD20" w:rsidR="00804BA7" w:rsidRPr="00EA2AE0" w:rsidRDefault="00B324C5" w:rsidP="003F7792">
      <w:pPr>
        <w:pStyle w:val="p10"/>
        <w:shd w:val="clear" w:color="auto" w:fill="FFFFFF"/>
        <w:spacing w:before="0" w:after="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Cs/>
          <w:color w:val="000000"/>
        </w:rPr>
        <w:t>Класичні твердження соціологів говорять про соціальне як «повсякденний ста</w:t>
      </w:r>
      <w:r w:rsidR="003F7792">
        <w:rPr>
          <w:bCs/>
          <w:iCs/>
          <w:color w:val="000000"/>
        </w:rPr>
        <w:t xml:space="preserve">н </w:t>
      </w:r>
      <w:r w:rsidRPr="00EA2AE0">
        <w:rPr>
          <w:bCs/>
          <w:iCs/>
          <w:color w:val="000000"/>
        </w:rPr>
        <w:t>пов'язан</w:t>
      </w:r>
      <w:r w:rsidR="003F7792">
        <w:rPr>
          <w:bCs/>
          <w:iCs/>
          <w:color w:val="000000"/>
        </w:rPr>
        <w:t>ий</w:t>
      </w:r>
      <w:r w:rsidRPr="00EA2AE0">
        <w:rPr>
          <w:bCs/>
          <w:iCs/>
          <w:color w:val="000000"/>
        </w:rPr>
        <w:t xml:space="preserve"> в одне ціле»,  та про ті матеріальні блоки, з яких це соціальне складається.  Тож  «друге джерело невизначеності… пов’язане із гетерогенною природою компонентів, що утворюють соціальні зв'язки».</w:t>
      </w:r>
      <w:r w:rsidR="003F7792">
        <w:rPr>
          <w:bCs/>
          <w:iCs/>
          <w:color w:val="000000"/>
        </w:rPr>
        <w:t xml:space="preserve"> </w:t>
      </w:r>
      <w:r w:rsidRPr="00EA2AE0">
        <w:rPr>
          <w:bCs/>
          <w:iCs/>
          <w:color w:val="000000"/>
        </w:rPr>
        <w:t>Людина, як істота соціальна,</w:t>
      </w:r>
      <w:r w:rsidR="00E41213" w:rsidRPr="00EA2AE0">
        <w:rPr>
          <w:bCs/>
          <w:iCs/>
          <w:color w:val="000000"/>
        </w:rPr>
        <w:t xml:space="preserve"> на думку автора ANT, </w:t>
      </w:r>
      <w:r w:rsidRPr="00EA2AE0">
        <w:rPr>
          <w:bCs/>
          <w:iCs/>
          <w:color w:val="000000"/>
        </w:rPr>
        <w:t xml:space="preserve"> ніколи не діє сама. Отже, введене до ANT поняття «мережа акторів» дає підставу припустити, що дія, яка представляється спостерігачеві актом одиничного актора, може виявитися дією мережі актантів. </w:t>
      </w:r>
    </w:p>
    <w:p w14:paraId="6D13852C" w14:textId="7F6CB43E" w:rsidR="004B1E38" w:rsidRPr="00EA2AE0" w:rsidRDefault="00B324C5" w:rsidP="00E856CB">
      <w:pPr>
        <w:pStyle w:val="p10"/>
        <w:shd w:val="clear" w:color="auto" w:fill="FFFFFF"/>
        <w:spacing w:before="0" w:after="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/>
          <w:iCs/>
          <w:color w:val="000000"/>
        </w:rPr>
        <w:t>Третій пункт</w:t>
      </w:r>
      <w:r w:rsidRPr="00EA2AE0">
        <w:rPr>
          <w:bCs/>
          <w:iCs/>
          <w:color w:val="000000"/>
        </w:rPr>
        <w:t xml:space="preserve"> невизначеності, згідно з концепцією ANT, стосується того, що всі об'єкти, у тому числі й актори нелюдської природи (non-humans) як складова соціального, </w:t>
      </w:r>
      <w:r w:rsidR="00804BA7" w:rsidRPr="00EA2AE0">
        <w:rPr>
          <w:bCs/>
          <w:iCs/>
          <w:color w:val="000000"/>
        </w:rPr>
        <w:t>є</w:t>
      </w:r>
      <w:r w:rsidRPr="00EA2AE0">
        <w:rPr>
          <w:bCs/>
          <w:iCs/>
          <w:color w:val="000000"/>
        </w:rPr>
        <w:t xml:space="preserve"> активними.</w:t>
      </w:r>
      <w:r w:rsidR="003B5598" w:rsidRPr="00EA2AE0">
        <w:rPr>
          <w:bCs/>
          <w:iCs/>
          <w:color w:val="000000"/>
        </w:rPr>
        <w:t xml:space="preserve"> </w:t>
      </w:r>
      <w:r w:rsidRPr="00EA2AE0">
        <w:rPr>
          <w:bCs/>
          <w:iCs/>
          <w:color w:val="000000"/>
        </w:rPr>
        <w:t xml:space="preserve">  Примітно, що перед поясненням цієї невідповідності, раніше за викладення концепції об’єктоорієнтованості та активності об’єктів, автор ANT виказує свою незгоду зі стандартною точкою зору про те, що суспільне визначається дією його суб’єктів – людських осіб, а саме суспільство є нерівним, стратифікованим та ієрархічним. Вчений </w:t>
      </w:r>
      <w:r w:rsidR="00E856CB">
        <w:rPr>
          <w:bCs/>
          <w:iCs/>
          <w:color w:val="000000"/>
        </w:rPr>
        <w:t>наголошує</w:t>
      </w:r>
      <w:r w:rsidR="00F53F34">
        <w:rPr>
          <w:bCs/>
          <w:iCs/>
          <w:color w:val="000000"/>
        </w:rPr>
        <w:t>:</w:t>
      </w:r>
      <w:r w:rsidRPr="00EA2AE0">
        <w:rPr>
          <w:bCs/>
          <w:iCs/>
          <w:color w:val="000000"/>
        </w:rPr>
        <w:t xml:space="preserve"> нерівність складається за умови вступу до дії акторів інших типів – «не соціальних»</w:t>
      </w:r>
      <w:r w:rsidR="00E856CB">
        <w:rPr>
          <w:bCs/>
          <w:iCs/>
          <w:color w:val="000000"/>
        </w:rPr>
        <w:t>.</w:t>
      </w:r>
      <w:r w:rsidRPr="00EA2AE0">
        <w:rPr>
          <w:bCs/>
          <w:iCs/>
          <w:color w:val="000000"/>
        </w:rPr>
        <w:t xml:space="preserve"> Подолати відстань з точка «А» до точки «В» пішки та власним транспортом – це зовсім різні речі. Отже, у такому випадку транспорт робить живого актора – людину – нерівною у соціальній драбині, а також виступає активним актантом – актором неживої природи.</w:t>
      </w:r>
      <w:r w:rsidR="00CC261E" w:rsidRPr="00EA2AE0">
        <w:rPr>
          <w:bCs/>
          <w:iCs/>
          <w:color w:val="000000"/>
        </w:rPr>
        <w:t xml:space="preserve">  </w:t>
      </w:r>
      <w:r w:rsidR="004B1E38" w:rsidRPr="00EA2AE0">
        <w:rPr>
          <w:bCs/>
          <w:iCs/>
          <w:color w:val="000000"/>
        </w:rPr>
        <w:t xml:space="preserve">    </w:t>
      </w:r>
    </w:p>
    <w:p w14:paraId="20E8CB84" w14:textId="5CF8426F" w:rsidR="00B324C5" w:rsidRPr="00EA2AE0" w:rsidRDefault="00B324C5" w:rsidP="00CF0CAC">
      <w:pPr>
        <w:pStyle w:val="p1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/>
          <w:iCs/>
          <w:color w:val="000000"/>
        </w:rPr>
        <w:t>Четверта позиція</w:t>
      </w:r>
      <w:r w:rsidRPr="00EA2AE0">
        <w:rPr>
          <w:bCs/>
          <w:iCs/>
          <w:color w:val="000000"/>
        </w:rPr>
        <w:t xml:space="preserve">, </w:t>
      </w:r>
      <w:r w:rsidR="00F53F34">
        <w:rPr>
          <w:bCs/>
          <w:iCs/>
          <w:color w:val="000000"/>
        </w:rPr>
        <w:t>згідно з якою</w:t>
      </w:r>
      <w:r w:rsidRPr="00EA2AE0">
        <w:rPr>
          <w:bCs/>
          <w:iCs/>
          <w:color w:val="000000"/>
        </w:rPr>
        <w:t xml:space="preserve"> Латур не погоджується із соціологами, стосується  конструктивізму. Вчений веде дискусію з консервативними соціологами, які  невірно розуміють положення ANT про конструювання наукових фактів</w:t>
      </w:r>
      <w:r w:rsidR="004F6C9D" w:rsidRPr="00EA2AE0">
        <w:rPr>
          <w:bCs/>
          <w:iCs/>
          <w:color w:val="000000"/>
        </w:rPr>
        <w:t>. В</w:t>
      </w:r>
      <w:r w:rsidR="00F32933" w:rsidRPr="00EA2AE0">
        <w:rPr>
          <w:bCs/>
          <w:iCs/>
          <w:color w:val="000000"/>
        </w:rPr>
        <w:t>ін</w:t>
      </w:r>
      <w:r w:rsidRPr="00EA2AE0">
        <w:rPr>
          <w:bCs/>
          <w:iCs/>
          <w:color w:val="000000"/>
        </w:rPr>
        <w:t xml:space="preserve"> підкреслює, що, наприклад, вчені-природознавці, діяльність яких вивчали творці ANT, цілком були задоволені міцним зв'язком між створеною ними науковою конструкцією та емпіричними даними. На думку </w:t>
      </w:r>
      <w:r w:rsidR="004F6C9D" w:rsidRPr="00EA2AE0">
        <w:rPr>
          <w:bCs/>
          <w:iCs/>
          <w:color w:val="000000"/>
        </w:rPr>
        <w:t xml:space="preserve">ж </w:t>
      </w:r>
      <w:r w:rsidRPr="00EA2AE0">
        <w:rPr>
          <w:bCs/>
          <w:iCs/>
          <w:color w:val="000000"/>
        </w:rPr>
        <w:t>Латура, «репутація науки ґрунтується на міцному зв'язку наукових конструкцій з емпіричними фактами»</w:t>
      </w:r>
      <w:r w:rsidR="00F93F6A" w:rsidRPr="00EA2AE0">
        <w:rPr>
          <w:bCs/>
          <w:iCs/>
          <w:color w:val="000000"/>
        </w:rPr>
        <w:t xml:space="preserve">, </w:t>
      </w:r>
      <w:r w:rsidRPr="00EA2AE0">
        <w:rPr>
          <w:bCs/>
          <w:iCs/>
          <w:color w:val="000000"/>
        </w:rPr>
        <w:t>а соціологію науки слід обмежувати дослідженням зовнішнього соціального контексту науки.</w:t>
      </w:r>
    </w:p>
    <w:p w14:paraId="1DD45B66" w14:textId="77777777" w:rsidR="00B324C5" w:rsidRPr="00EA2AE0" w:rsidRDefault="00B324C5" w:rsidP="00CF0CAC">
      <w:pPr>
        <w:pStyle w:val="p1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Cs/>
          <w:color w:val="000000"/>
        </w:rPr>
        <w:lastRenderedPageBreak/>
        <w:t> Латур впевнений: потрібно надавати соціального контексту когнітивним аспектам природничих та технічних наук, бо не соціальна практика взаємодії вчених здійснює конструювання науки, а об’єкти вивчення науки беруть участь у взаємному конструюванні разом із вченими. «Мікроби сконструювали самих себе разом із Пастером», – говорить Латур в одній зі своїх робіт [</w:t>
      </w:r>
      <w:r w:rsidR="00F93F6A" w:rsidRPr="00EA2AE0">
        <w:rPr>
          <w:bCs/>
          <w:iCs/>
          <w:color w:val="000000"/>
        </w:rPr>
        <w:t>2</w:t>
      </w:r>
      <w:r w:rsidR="004F6C9D" w:rsidRPr="00EA2AE0">
        <w:rPr>
          <w:bCs/>
          <w:iCs/>
          <w:color w:val="000000"/>
        </w:rPr>
        <w:t>2</w:t>
      </w:r>
      <w:r w:rsidRPr="00EA2AE0">
        <w:rPr>
          <w:bCs/>
          <w:iCs/>
          <w:color w:val="000000"/>
        </w:rPr>
        <w:t>,</w:t>
      </w:r>
      <w:r w:rsidR="004F6C9D" w:rsidRPr="00EA2AE0">
        <w:rPr>
          <w:bCs/>
          <w:iCs/>
          <w:color w:val="000000"/>
        </w:rPr>
        <w:t xml:space="preserve"> </w:t>
      </w:r>
      <w:r w:rsidRPr="00EA2AE0">
        <w:rPr>
          <w:bCs/>
          <w:iCs/>
          <w:color w:val="000000"/>
        </w:rPr>
        <w:t xml:space="preserve">с. </w:t>
      </w:r>
      <w:r w:rsidR="00F93F6A" w:rsidRPr="00EA2AE0">
        <w:rPr>
          <w:bCs/>
          <w:iCs/>
          <w:color w:val="000000"/>
        </w:rPr>
        <w:t>61</w:t>
      </w:r>
      <w:r w:rsidRPr="00EA2AE0">
        <w:rPr>
          <w:bCs/>
          <w:iCs/>
          <w:color w:val="000000"/>
        </w:rPr>
        <w:t>]. Саме технічні винаходи та наукові відкриття постійно змінюють соціальний контекст.</w:t>
      </w:r>
      <w:r w:rsidR="00F93F6A" w:rsidRPr="00EA2AE0">
        <w:rPr>
          <w:bCs/>
          <w:iCs/>
          <w:color w:val="000000"/>
        </w:rPr>
        <w:t xml:space="preserve"> </w:t>
      </w:r>
    </w:p>
    <w:p w14:paraId="76C326BA" w14:textId="4A8A73B8" w:rsidR="00B324C5" w:rsidRPr="00EA2AE0" w:rsidRDefault="00B324C5" w:rsidP="00CF0CAC">
      <w:pPr>
        <w:pStyle w:val="p1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/>
          <w:iCs/>
          <w:color w:val="000000"/>
        </w:rPr>
        <w:t>П'яту</w:t>
      </w:r>
      <w:r w:rsidRPr="00EA2AE0">
        <w:rPr>
          <w:bCs/>
          <w:iCs/>
          <w:color w:val="000000"/>
        </w:rPr>
        <w:t xml:space="preserve"> </w:t>
      </w:r>
      <w:r w:rsidRPr="00EA2AE0">
        <w:rPr>
          <w:bCs/>
          <w:i/>
          <w:iCs/>
          <w:color w:val="000000"/>
        </w:rPr>
        <w:t>невизначеність</w:t>
      </w:r>
      <w:r w:rsidRPr="00EA2AE0">
        <w:rPr>
          <w:bCs/>
          <w:iCs/>
          <w:color w:val="000000"/>
        </w:rPr>
        <w:t xml:space="preserve"> Бруно Латур вбачає у  написанні текстів досліджень, дослідницьких звітів та відгуків. </w:t>
      </w:r>
      <w:r w:rsidR="004F6C9D" w:rsidRPr="00EA2AE0">
        <w:rPr>
          <w:bCs/>
          <w:iCs/>
          <w:color w:val="000000"/>
        </w:rPr>
        <w:t>«</w:t>
      </w:r>
      <w:r w:rsidRPr="00EA2AE0">
        <w:rPr>
          <w:bCs/>
          <w:iCs/>
          <w:color w:val="000000"/>
        </w:rPr>
        <w:t>У якісному соціологічному тексті має простежуватись мережа</w:t>
      </w:r>
      <w:r w:rsidR="004F6C9D" w:rsidRPr="00EA2AE0">
        <w:rPr>
          <w:bCs/>
          <w:iCs/>
          <w:color w:val="000000"/>
        </w:rPr>
        <w:t>»</w:t>
      </w:r>
      <w:r w:rsidRPr="00EA2AE0">
        <w:rPr>
          <w:bCs/>
          <w:iCs/>
          <w:color w:val="000000"/>
        </w:rPr>
        <w:t>,</w:t>
      </w:r>
      <w:r w:rsidR="004F6C9D" w:rsidRPr="00EA2AE0">
        <w:rPr>
          <w:bCs/>
          <w:iCs/>
          <w:color w:val="000000"/>
        </w:rPr>
        <w:t xml:space="preserve"> –</w:t>
      </w:r>
      <w:r w:rsidRPr="00EA2AE0">
        <w:rPr>
          <w:bCs/>
          <w:iCs/>
          <w:color w:val="000000"/>
        </w:rPr>
        <w:t xml:space="preserve"> констатує Латур.</w:t>
      </w:r>
    </w:p>
    <w:p w14:paraId="37B1A322" w14:textId="4DE724D1" w:rsidR="006F2026" w:rsidRPr="00EA2AE0" w:rsidRDefault="00B324C5" w:rsidP="00CF0CAC">
      <w:pPr>
        <w:pStyle w:val="p1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Cs/>
          <w:color w:val="000000"/>
        </w:rPr>
        <w:t xml:space="preserve">Усі ці невизначеності дозволили Латуру та його прибічникам назвати наукове середовище, в якому народжуються наукові факти та де висуваються наукові гіпотези епіцентром розбіжностей та незгод. </w:t>
      </w:r>
    </w:p>
    <w:p w14:paraId="34CC290B" w14:textId="49E713DE" w:rsidR="00B324C5" w:rsidRPr="00EA2AE0" w:rsidRDefault="006F2026" w:rsidP="00CF0CAC">
      <w:pPr>
        <w:pStyle w:val="p1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Cs/>
          <w:color w:val="000000"/>
        </w:rPr>
        <w:t xml:space="preserve">У ракурсі екологічного контексту «проєкту способів існування» </w:t>
      </w:r>
      <w:r w:rsidR="00E3222D">
        <w:rPr>
          <w:bCs/>
          <w:iCs/>
          <w:color w:val="000000"/>
        </w:rPr>
        <w:t>важко не визнати конструктивність</w:t>
      </w:r>
      <w:r w:rsidR="00416949" w:rsidRPr="00EA2AE0">
        <w:rPr>
          <w:bCs/>
          <w:iCs/>
          <w:color w:val="000000"/>
        </w:rPr>
        <w:t xml:space="preserve"> твердження, що поки люди (humans)  не почують  </w:t>
      </w:r>
      <w:r w:rsidR="00416949" w:rsidRPr="00EA2AE0">
        <w:t>голоси нелюдей (non-humans), вони не у змозі усвідомити суть та масштаби  глобальної екологічної катастрофи та відчути страх майбутнього</w:t>
      </w:r>
      <w:r w:rsidR="000A3262" w:rsidRPr="00EA2AE0">
        <w:t xml:space="preserve">. </w:t>
      </w:r>
    </w:p>
    <w:p w14:paraId="1409E54D" w14:textId="3BB69A64" w:rsidR="006C6E5C" w:rsidRPr="00EA2AE0" w:rsidRDefault="00B324C5" w:rsidP="00EA2AE0">
      <w:pPr>
        <w:pStyle w:val="p1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Cs/>
          <w:color w:val="000000"/>
        </w:rPr>
        <w:t xml:space="preserve">Як бачимо, сферою соціального життя, на основі якої Латур показав провідні ідеї ANT (АМТ), була наука. </w:t>
      </w:r>
    </w:p>
    <w:p w14:paraId="6FF58D46" w14:textId="77777777" w:rsidR="006C6E5C" w:rsidRPr="00EA2AE0" w:rsidRDefault="00B324C5" w:rsidP="00CF0CAC">
      <w:pPr>
        <w:pStyle w:val="p1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Cs/>
          <w:color w:val="000000"/>
        </w:rPr>
        <w:t>Не обмежившись науковими практиками, вчений також досліджував дію своєї концепції на французькій судовій системі. Інші теоретики та практики застосовували методику Латура у торгівлі, формуванні транспортних систем, у розв'язання проблем наркозалежних хворих, у міжнародних відносинах, у кінематографі та інших видах культури та мистецтва, в освіті,  в журналістиці та нових медіа</w:t>
      </w:r>
      <w:r w:rsidR="00C6252F" w:rsidRPr="00EA2AE0">
        <w:rPr>
          <w:bCs/>
          <w:iCs/>
          <w:color w:val="000000"/>
        </w:rPr>
        <w:t xml:space="preserve">. </w:t>
      </w:r>
    </w:p>
    <w:p w14:paraId="2B9A80AA" w14:textId="77777777" w:rsidR="00E3222D" w:rsidRDefault="00C6252F" w:rsidP="00CF0CAC">
      <w:pPr>
        <w:pStyle w:val="p10"/>
        <w:ind w:firstLine="709"/>
        <w:contextualSpacing/>
        <w:jc w:val="both"/>
        <w:rPr>
          <w:bCs/>
          <w:iCs/>
          <w:color w:val="000000"/>
        </w:rPr>
      </w:pPr>
      <w:r w:rsidRPr="00EA2AE0">
        <w:rPr>
          <w:bCs/>
          <w:iCs/>
          <w:color w:val="000000"/>
        </w:rPr>
        <w:t xml:space="preserve">Показовою у цьому плані є стаття </w:t>
      </w:r>
      <w:r w:rsidR="00AA6D62" w:rsidRPr="00EA2AE0">
        <w:rPr>
          <w:bCs/>
          <w:iCs/>
          <w:color w:val="000000"/>
        </w:rPr>
        <w:t xml:space="preserve"> Сергія Солодька «</w:t>
      </w:r>
      <w:r w:rsidR="00AA6D62" w:rsidRPr="00EA2AE0">
        <w:t>Можливості застосування акторномережевої теорії до вивчення функціонування мережі виробництва міжнародних телевізійних новин на прикладі висвітлення військового конфлікту на Донбасі»</w:t>
      </w:r>
      <w:r w:rsidR="00AA6D62" w:rsidRPr="00EA2AE0">
        <w:rPr>
          <w:bCs/>
          <w:iCs/>
          <w:color w:val="000000"/>
        </w:rPr>
        <w:t xml:space="preserve"> У ній автор показує,  як «особливості режиму виробництва істини в телевізійній та on-line журналістиці залежать від взаємозв’язків, які вибудовуються між різними … актантами всередині мереж»</w:t>
      </w:r>
      <w:r w:rsidR="00727FC3" w:rsidRPr="00EA2AE0">
        <w:rPr>
          <w:bCs/>
          <w:iCs/>
          <w:color w:val="000000"/>
        </w:rPr>
        <w:t xml:space="preserve"> [</w:t>
      </w:r>
      <w:r w:rsidR="00E3222D">
        <w:rPr>
          <w:bCs/>
          <w:iCs/>
          <w:color w:val="000000"/>
        </w:rPr>
        <w:t>1</w:t>
      </w:r>
      <w:r w:rsidR="00727FC3" w:rsidRPr="00EA2AE0">
        <w:rPr>
          <w:bCs/>
          <w:iCs/>
          <w:color w:val="000000"/>
        </w:rPr>
        <w:t>. с.105-106].</w:t>
      </w:r>
      <w:r w:rsidR="00AA6D62" w:rsidRPr="00EA2AE0">
        <w:rPr>
          <w:bCs/>
          <w:iCs/>
          <w:color w:val="000000"/>
        </w:rPr>
        <w:t xml:space="preserve"> Дослідник впевнений</w:t>
      </w:r>
      <w:r w:rsidR="006B4AC5" w:rsidRPr="00EA2AE0">
        <w:rPr>
          <w:bCs/>
          <w:iCs/>
          <w:color w:val="000000"/>
        </w:rPr>
        <w:t xml:space="preserve">, що на правдивість висвітлення сюжету впливають </w:t>
      </w:r>
      <w:r w:rsidR="00AA6D62" w:rsidRPr="00EA2AE0">
        <w:rPr>
          <w:bCs/>
          <w:iCs/>
          <w:color w:val="000000"/>
        </w:rPr>
        <w:t>природа медіа</w:t>
      </w:r>
      <w:r w:rsidR="006B4AC5" w:rsidRPr="00EA2AE0">
        <w:rPr>
          <w:bCs/>
          <w:iCs/>
          <w:color w:val="000000"/>
        </w:rPr>
        <w:t xml:space="preserve">, </w:t>
      </w:r>
      <w:r w:rsidR="00AA6D62" w:rsidRPr="00EA2AE0">
        <w:rPr>
          <w:bCs/>
          <w:iCs/>
          <w:color w:val="000000"/>
        </w:rPr>
        <w:t>часові рамки для збору матеріалів, формат</w:t>
      </w:r>
      <w:r w:rsidR="006B4AC5" w:rsidRPr="00EA2AE0">
        <w:rPr>
          <w:bCs/>
          <w:iCs/>
          <w:color w:val="000000"/>
        </w:rPr>
        <w:t xml:space="preserve"> </w:t>
      </w:r>
      <w:r w:rsidR="00AA6D62" w:rsidRPr="00EA2AE0">
        <w:rPr>
          <w:bCs/>
          <w:iCs/>
          <w:color w:val="000000"/>
        </w:rPr>
        <w:t>сюжету</w:t>
      </w:r>
      <w:r w:rsidR="006B4AC5" w:rsidRPr="00EA2AE0">
        <w:rPr>
          <w:bCs/>
          <w:iCs/>
          <w:color w:val="000000"/>
        </w:rPr>
        <w:t xml:space="preserve"> новин, настрій респондентів, технологічний аспект, погодні умови</w:t>
      </w:r>
      <w:r w:rsidR="00B324C5" w:rsidRPr="00EA2AE0">
        <w:rPr>
          <w:bCs/>
          <w:iCs/>
          <w:color w:val="000000"/>
        </w:rPr>
        <w:t xml:space="preserve"> </w:t>
      </w:r>
      <w:r w:rsidR="006B4AC5" w:rsidRPr="00EA2AE0">
        <w:rPr>
          <w:bCs/>
          <w:iCs/>
          <w:color w:val="000000"/>
        </w:rPr>
        <w:t xml:space="preserve"> тощо</w:t>
      </w:r>
      <w:r w:rsidR="00727FC3" w:rsidRPr="00EA2AE0">
        <w:rPr>
          <w:bCs/>
          <w:iCs/>
          <w:color w:val="000000"/>
        </w:rPr>
        <w:t>.</w:t>
      </w:r>
      <w:r w:rsidR="006B4AC5" w:rsidRPr="00EA2AE0">
        <w:rPr>
          <w:bCs/>
          <w:iCs/>
          <w:color w:val="000000"/>
        </w:rPr>
        <w:t xml:space="preserve"> </w:t>
      </w:r>
    </w:p>
    <w:p w14:paraId="1722B128" w14:textId="7B1607EB" w:rsidR="00317A7E" w:rsidRPr="00983DC8" w:rsidRDefault="00983DC8" w:rsidP="00CF0CAC">
      <w:pPr>
        <w:pStyle w:val="p10"/>
        <w:ind w:firstLine="709"/>
        <w:contextualSpacing/>
        <w:jc w:val="both"/>
      </w:pPr>
      <w:r w:rsidRPr="00983DC8">
        <w:rPr>
          <w:rFonts w:eastAsiaTheme="minorHAnsi"/>
        </w:rPr>
        <w:t>Виникає принципове принципове питання: наскільки впливає технічний чи якийсь інший аспект на сам месидж автора. Чи допустиме «зрівняння у правах»  людського і нелюдського? На нашу думку, сам факт звернення уваги на важливість нелю</w:t>
      </w:r>
      <w:r>
        <w:rPr>
          <w:rFonts w:eastAsiaTheme="minorHAnsi"/>
        </w:rPr>
        <w:t>д</w:t>
      </w:r>
      <w:r w:rsidRPr="00983DC8">
        <w:rPr>
          <w:rFonts w:eastAsiaTheme="minorHAnsi"/>
        </w:rPr>
        <w:t>ського однозначно позитивний, але чи виявлені критерії важливості, коефіцієнт корисної дії між ними?</w:t>
      </w:r>
      <w:r w:rsidR="00E3222D" w:rsidRPr="00983DC8">
        <w:rPr>
          <w:b/>
          <w:bCs/>
          <w:i/>
          <w:iCs/>
          <w:color w:val="000000"/>
        </w:rPr>
        <w:t>   </w:t>
      </w:r>
    </w:p>
    <w:p w14:paraId="1906B95D" w14:textId="77777777" w:rsidR="00317A7E" w:rsidRPr="00CF0CAC" w:rsidRDefault="003F2D14" w:rsidP="00CF0CA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22D">
        <w:rPr>
          <w:rFonts w:ascii="Times New Roman" w:hAnsi="Times New Roman"/>
          <w:sz w:val="24"/>
          <w:szCs w:val="24"/>
        </w:rPr>
        <w:t xml:space="preserve"> </w:t>
      </w:r>
      <w:r w:rsidR="00317A7E" w:rsidRPr="00CF0CAC">
        <w:rPr>
          <w:rFonts w:ascii="Times New Roman" w:eastAsia="Times New Roman" w:hAnsi="Times New Roman"/>
          <w:sz w:val="24"/>
          <w:szCs w:val="24"/>
          <w:lang w:eastAsia="ru-RU"/>
        </w:rPr>
        <w:t>Солодько С. Ю. Можливості застосування акторномережевої теорії до вивчення функціонування мережі виробництва міжнародних телевізійних новин на прикладі висвітлення військового конфлікту на Донбасі / Солодько С. Ю // Вісник НТУУ "КПІ" Політологія. Соціологія. Право. – К.: 3\4 (27\28) 2015 - С. 101-107.</w:t>
      </w:r>
    </w:p>
    <w:p w14:paraId="25C985EA" w14:textId="77777777" w:rsidR="00317A7E" w:rsidRPr="00CF0CAC" w:rsidRDefault="00317A7E" w:rsidP="00CF0CA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CAC">
        <w:rPr>
          <w:rFonts w:ascii="Times New Roman" w:eastAsia="Times New Roman" w:hAnsi="Times New Roman"/>
          <w:sz w:val="24"/>
          <w:szCs w:val="24"/>
          <w:lang w:eastAsia="ru-RU"/>
        </w:rPr>
        <w:t>Солодько С. Ю. Акторно-мережева теорія Бруно Латура як інструмент соціологічного аналізу : дис. канд. соц. наук : 22.00.01 / Солодько С. Ю. – Київ, 2017. – 198 с.</w:t>
      </w:r>
    </w:p>
    <w:p w14:paraId="314B1974" w14:textId="3201D27E" w:rsidR="0067091A" w:rsidRPr="00CF0CAC" w:rsidRDefault="0067091A" w:rsidP="00CF0CAC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67091A" w:rsidRPr="00CF0CAC" w:rsidSect="00AE55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B27F" w14:textId="77777777" w:rsidR="00D348E4" w:rsidRDefault="00D348E4" w:rsidP="00C917C9">
      <w:pPr>
        <w:spacing w:after="0" w:line="240" w:lineRule="auto"/>
      </w:pPr>
      <w:r>
        <w:separator/>
      </w:r>
    </w:p>
  </w:endnote>
  <w:endnote w:type="continuationSeparator" w:id="0">
    <w:p w14:paraId="0E61C550" w14:textId="77777777" w:rsidR="00D348E4" w:rsidRDefault="00D348E4" w:rsidP="00C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4016" w14:textId="77777777" w:rsidR="00D348E4" w:rsidRDefault="00D348E4" w:rsidP="00C917C9">
      <w:pPr>
        <w:spacing w:after="0" w:line="240" w:lineRule="auto"/>
      </w:pPr>
      <w:r>
        <w:separator/>
      </w:r>
    </w:p>
  </w:footnote>
  <w:footnote w:type="continuationSeparator" w:id="0">
    <w:p w14:paraId="2223DFF9" w14:textId="77777777" w:rsidR="00D348E4" w:rsidRDefault="00D348E4" w:rsidP="00C9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FA00" w14:textId="659A8249" w:rsidR="00E045EB" w:rsidRDefault="00D348E4">
    <w:pPr>
      <w:pStyle w:val="a5"/>
      <w:jc w:val="center"/>
    </w:pPr>
  </w:p>
  <w:p w14:paraId="47BAB415" w14:textId="77777777" w:rsidR="00EE5627" w:rsidRDefault="00D348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5F1"/>
    <w:multiLevelType w:val="hybridMultilevel"/>
    <w:tmpl w:val="A8BA6D10"/>
    <w:lvl w:ilvl="0" w:tplc="82D498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740A"/>
    <w:multiLevelType w:val="hybridMultilevel"/>
    <w:tmpl w:val="8CECA232"/>
    <w:lvl w:ilvl="0" w:tplc="86E69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FD0A04"/>
    <w:multiLevelType w:val="hybridMultilevel"/>
    <w:tmpl w:val="972031DC"/>
    <w:lvl w:ilvl="0" w:tplc="192C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3705C"/>
    <w:multiLevelType w:val="hybridMultilevel"/>
    <w:tmpl w:val="304AF79C"/>
    <w:lvl w:ilvl="0" w:tplc="CDACE55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545992">
    <w:abstractNumId w:val="1"/>
  </w:num>
  <w:num w:numId="2" w16cid:durableId="1969705608">
    <w:abstractNumId w:val="0"/>
  </w:num>
  <w:num w:numId="3" w16cid:durableId="364059342">
    <w:abstractNumId w:val="2"/>
  </w:num>
  <w:num w:numId="4" w16cid:durableId="1204364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activeWritingStyle w:appName="MSWord" w:lang="ru-RU" w:vendorID="64" w:dllVersion="4096" w:nlCheck="1" w:checkStyle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6B"/>
    <w:rsid w:val="00006429"/>
    <w:rsid w:val="00063122"/>
    <w:rsid w:val="00067839"/>
    <w:rsid w:val="00072A74"/>
    <w:rsid w:val="000A3262"/>
    <w:rsid w:val="000E7211"/>
    <w:rsid w:val="000F233D"/>
    <w:rsid w:val="000F5C4F"/>
    <w:rsid w:val="00127CA3"/>
    <w:rsid w:val="00182A74"/>
    <w:rsid w:val="001B7E4B"/>
    <w:rsid w:val="001E2B49"/>
    <w:rsid w:val="001F05DC"/>
    <w:rsid w:val="00215CFE"/>
    <w:rsid w:val="0023170C"/>
    <w:rsid w:val="00237328"/>
    <w:rsid w:val="002F033A"/>
    <w:rsid w:val="002F5B62"/>
    <w:rsid w:val="00317A7E"/>
    <w:rsid w:val="00341BB2"/>
    <w:rsid w:val="003541AF"/>
    <w:rsid w:val="003A2BE8"/>
    <w:rsid w:val="003B5598"/>
    <w:rsid w:val="003D140A"/>
    <w:rsid w:val="003F2D14"/>
    <w:rsid w:val="003F7792"/>
    <w:rsid w:val="00403A33"/>
    <w:rsid w:val="00416949"/>
    <w:rsid w:val="00417A42"/>
    <w:rsid w:val="00432D2D"/>
    <w:rsid w:val="00447CAD"/>
    <w:rsid w:val="004B1E38"/>
    <w:rsid w:val="004B7163"/>
    <w:rsid w:val="004D35DC"/>
    <w:rsid w:val="004F6C9D"/>
    <w:rsid w:val="004F6E6B"/>
    <w:rsid w:val="00500838"/>
    <w:rsid w:val="005D0D63"/>
    <w:rsid w:val="00605140"/>
    <w:rsid w:val="00650B1E"/>
    <w:rsid w:val="00651FA7"/>
    <w:rsid w:val="0067091A"/>
    <w:rsid w:val="00686A44"/>
    <w:rsid w:val="00693E08"/>
    <w:rsid w:val="006B29D7"/>
    <w:rsid w:val="006B4AC5"/>
    <w:rsid w:val="006C6E5C"/>
    <w:rsid w:val="006F088A"/>
    <w:rsid w:val="006F2026"/>
    <w:rsid w:val="00727FC3"/>
    <w:rsid w:val="00757069"/>
    <w:rsid w:val="00770697"/>
    <w:rsid w:val="007726D1"/>
    <w:rsid w:val="007A29DC"/>
    <w:rsid w:val="007B0931"/>
    <w:rsid w:val="007B7709"/>
    <w:rsid w:val="007C240C"/>
    <w:rsid w:val="00804BA7"/>
    <w:rsid w:val="00840C52"/>
    <w:rsid w:val="008730F6"/>
    <w:rsid w:val="008C339F"/>
    <w:rsid w:val="008C63A0"/>
    <w:rsid w:val="00914BFD"/>
    <w:rsid w:val="0092214D"/>
    <w:rsid w:val="00983DC8"/>
    <w:rsid w:val="0099314B"/>
    <w:rsid w:val="00A359B5"/>
    <w:rsid w:val="00A651A8"/>
    <w:rsid w:val="00A90782"/>
    <w:rsid w:val="00AA6D62"/>
    <w:rsid w:val="00B324C5"/>
    <w:rsid w:val="00B7010E"/>
    <w:rsid w:val="00B8789B"/>
    <w:rsid w:val="00C6252F"/>
    <w:rsid w:val="00C917C9"/>
    <w:rsid w:val="00CC261E"/>
    <w:rsid w:val="00CF0CAC"/>
    <w:rsid w:val="00D318F6"/>
    <w:rsid w:val="00D331E4"/>
    <w:rsid w:val="00D348E4"/>
    <w:rsid w:val="00D50644"/>
    <w:rsid w:val="00DC1640"/>
    <w:rsid w:val="00DF1BEC"/>
    <w:rsid w:val="00E3222D"/>
    <w:rsid w:val="00E41213"/>
    <w:rsid w:val="00E55E5B"/>
    <w:rsid w:val="00E856CB"/>
    <w:rsid w:val="00E90B0D"/>
    <w:rsid w:val="00EA2AE0"/>
    <w:rsid w:val="00EE7A01"/>
    <w:rsid w:val="00EF6888"/>
    <w:rsid w:val="00EF7351"/>
    <w:rsid w:val="00F32933"/>
    <w:rsid w:val="00F33554"/>
    <w:rsid w:val="00F53F34"/>
    <w:rsid w:val="00F93F6A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A4D1"/>
  <w15:docId w15:val="{C90F45AE-AE82-E14B-BD89-EC146A83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6B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4F6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F6E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F6E6B"/>
  </w:style>
  <w:style w:type="character" w:styleId="a3">
    <w:name w:val="Hyperlink"/>
    <w:uiPriority w:val="99"/>
    <w:unhideWhenUsed/>
    <w:rsid w:val="004F6E6B"/>
    <w:rPr>
      <w:color w:val="0000FF"/>
      <w:u w:val="single"/>
    </w:rPr>
  </w:style>
  <w:style w:type="paragraph" w:styleId="a4">
    <w:name w:val="No Spacing"/>
    <w:uiPriority w:val="1"/>
    <w:qFormat/>
    <w:rsid w:val="004F6E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1">
    <w:name w:val="p11"/>
    <w:basedOn w:val="a"/>
    <w:rsid w:val="004F6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4F6E6B"/>
  </w:style>
  <w:style w:type="character" w:customStyle="1" w:styleId="s11">
    <w:name w:val="s11"/>
    <w:basedOn w:val="a0"/>
    <w:rsid w:val="004F6E6B"/>
  </w:style>
  <w:style w:type="paragraph" w:customStyle="1" w:styleId="p10">
    <w:name w:val="p10"/>
    <w:basedOn w:val="a"/>
    <w:rsid w:val="004F6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4F6E6B"/>
  </w:style>
  <w:style w:type="paragraph" w:styleId="a5">
    <w:name w:val="header"/>
    <w:basedOn w:val="a"/>
    <w:link w:val="a6"/>
    <w:uiPriority w:val="99"/>
    <w:unhideWhenUsed/>
    <w:rsid w:val="004F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E6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F6E6B"/>
    <w:pPr>
      <w:ind w:left="720"/>
      <w:contextualSpacing/>
    </w:pPr>
  </w:style>
  <w:style w:type="character" w:customStyle="1" w:styleId="s7">
    <w:name w:val="s7"/>
    <w:basedOn w:val="a0"/>
    <w:rsid w:val="004F6E6B"/>
  </w:style>
  <w:style w:type="paragraph" w:styleId="a8">
    <w:name w:val="Normal (Web)"/>
    <w:basedOn w:val="a"/>
    <w:uiPriority w:val="99"/>
    <w:unhideWhenUsed/>
    <w:rsid w:val="004F6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F2D14"/>
    <w:rPr>
      <w:i/>
      <w:iCs/>
    </w:rPr>
  </w:style>
  <w:style w:type="character" w:styleId="HTML">
    <w:name w:val="HTML Cite"/>
    <w:basedOn w:val="a0"/>
    <w:uiPriority w:val="99"/>
    <w:semiHidden/>
    <w:unhideWhenUsed/>
    <w:rsid w:val="003F2D14"/>
    <w:rPr>
      <w:i/>
      <w:iCs/>
    </w:rPr>
  </w:style>
  <w:style w:type="character" w:customStyle="1" w:styleId="mw-headline">
    <w:name w:val="mw-headline"/>
    <w:basedOn w:val="a0"/>
    <w:rsid w:val="003F2D14"/>
  </w:style>
  <w:style w:type="paragraph" w:styleId="HTML0">
    <w:name w:val="HTML Preformatted"/>
    <w:basedOn w:val="a"/>
    <w:link w:val="HTML1"/>
    <w:uiPriority w:val="99"/>
    <w:unhideWhenUsed/>
    <w:rsid w:val="003F2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3F2D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A0E7-FD0A-4CD2-A78B-B5C92869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6122</Characters>
  <Application>Microsoft Office Word</Application>
  <DocSecurity>0</DocSecurity>
  <Lines>94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Microsoft Office User</cp:lastModifiedBy>
  <cp:revision>2</cp:revision>
  <dcterms:created xsi:type="dcterms:W3CDTF">2022-05-17T10:21:00Z</dcterms:created>
  <dcterms:modified xsi:type="dcterms:W3CDTF">2022-05-17T10:21:00Z</dcterms:modified>
</cp:coreProperties>
</file>