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CC" w:rsidRDefault="00F1509C">
      <w:pPr>
        <w:pStyle w:val="normal"/>
        <w:ind w:right="-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Олег Богун </w:t>
      </w:r>
    </w:p>
    <w:p w:rsidR="008025CC" w:rsidRDefault="00F1509C">
      <w:pPr>
        <w:pStyle w:val="normal"/>
        <w:ind w:right="-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аспірант кафедри філософії ЛНУ ім. І. Франка</w:t>
      </w:r>
    </w:p>
    <w:p w:rsidR="008025CC" w:rsidRDefault="008025CC">
      <w:pPr>
        <w:pStyle w:val="normal"/>
        <w:jc w:val="right"/>
        <w:rPr>
          <w:rFonts w:ascii="Times New Roman" w:eastAsia="Times New Roman" w:hAnsi="Times New Roman" w:cs="Times New Roman"/>
          <w:sz w:val="24"/>
          <w:szCs w:val="24"/>
        </w:rPr>
      </w:pPr>
    </w:p>
    <w:p w:rsidR="008025CC" w:rsidRDefault="00F1509C">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ПРОБЛЕМА УВАГИ У ТЕХНО-ЕКОЛОГІЧНУ ЕПОХУ</w:t>
      </w:r>
    </w:p>
    <w:p w:rsidR="008025CC" w:rsidRDefault="008025CC">
      <w:pPr>
        <w:pStyle w:val="normal"/>
        <w:jc w:val="center"/>
        <w:rPr>
          <w:rFonts w:ascii="Times New Roman" w:eastAsia="Times New Roman" w:hAnsi="Times New Roman" w:cs="Times New Roman"/>
          <w:sz w:val="24"/>
          <w:szCs w:val="24"/>
        </w:rPr>
      </w:pPr>
    </w:p>
    <w:p w:rsidR="008025CC" w:rsidRDefault="008025CC">
      <w:pPr>
        <w:pStyle w:val="normal"/>
        <w:pBdr>
          <w:top w:val="none" w:sz="0" w:space="1" w:color="auto"/>
          <w:left w:val="none" w:sz="0" w:space="1" w:color="auto"/>
          <w:bottom w:val="none" w:sz="0" w:space="1" w:color="auto"/>
          <w:right w:val="none" w:sz="0" w:space="1" w:color="auto"/>
        </w:pBdr>
        <w:ind w:firstLine="720"/>
        <w:jc w:val="both"/>
        <w:rPr>
          <w:rFonts w:ascii="Times New Roman" w:eastAsia="Times New Roman" w:hAnsi="Times New Roman" w:cs="Times New Roman"/>
          <w:sz w:val="24"/>
          <w:szCs w:val="24"/>
        </w:rPr>
      </w:pPr>
    </w:p>
    <w:p w:rsidR="008025CC" w:rsidRDefault="00F1509C">
      <w:pPr>
        <w:pStyle w:val="normal"/>
        <w:pBdr>
          <w:top w:val="none" w:sz="0" w:space="1" w:color="auto"/>
          <w:left w:val="none" w:sz="0" w:space="1" w:color="auto"/>
          <w:bottom w:val="none" w:sz="0" w:space="1" w:color="auto"/>
          <w:right w:val="none" w:sz="0" w:space="1" w:color="auto"/>
        </w:pBd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Мета виступу:</w:t>
      </w:r>
      <w:r>
        <w:rPr>
          <w:rFonts w:ascii="Times New Roman" w:eastAsia="Times New Roman" w:hAnsi="Times New Roman" w:cs="Times New Roman"/>
          <w:sz w:val="24"/>
          <w:szCs w:val="24"/>
        </w:rPr>
        <w:t xml:space="preserve"> визначити причини та способи трансформації уваги у контексті взаємодії людини з новими медіа-технологіями, а також місце та потенціал такої уваги у формуванні екологічного досвіду. </w:t>
      </w:r>
    </w:p>
    <w:p w:rsidR="008025CC" w:rsidRDefault="00F1509C">
      <w:pPr>
        <w:pStyle w:val="normal"/>
        <w:pBdr>
          <w:top w:val="none" w:sz="0" w:space="1" w:color="auto"/>
          <w:left w:val="none" w:sz="0" w:space="1" w:color="auto"/>
          <w:bottom w:val="none" w:sz="0" w:space="1" w:color="auto"/>
          <w:right w:val="none" w:sz="0" w:space="1" w:color="auto"/>
        </w:pBdr>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Озвучувані</w:t>
      </w:r>
      <w:proofErr w:type="spellEnd"/>
      <w:r>
        <w:rPr>
          <w:rFonts w:ascii="Times New Roman" w:eastAsia="Times New Roman" w:hAnsi="Times New Roman" w:cs="Times New Roman"/>
          <w:b/>
          <w:sz w:val="24"/>
          <w:szCs w:val="24"/>
        </w:rPr>
        <w:t xml:space="preserve"> проблеми:</w:t>
      </w:r>
      <w:r>
        <w:rPr>
          <w:rFonts w:ascii="Times New Roman" w:eastAsia="Times New Roman" w:hAnsi="Times New Roman" w:cs="Times New Roman"/>
          <w:sz w:val="24"/>
          <w:szCs w:val="24"/>
        </w:rPr>
        <w:t xml:space="preserve"> специфіка розпізнавання інформації людиною та машиною; взаємозалежність розуміння технологічних інтерфейсів з розумінням суб’єкта та уваги; проект </w:t>
      </w:r>
      <w:proofErr w:type="spellStart"/>
      <w:r>
        <w:rPr>
          <w:rFonts w:ascii="Times New Roman" w:eastAsia="Times New Roman" w:hAnsi="Times New Roman" w:cs="Times New Roman"/>
          <w:sz w:val="24"/>
          <w:szCs w:val="24"/>
        </w:rPr>
        <w:t>“загальної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екології”</w:t>
      </w:r>
      <w:proofErr w:type="spellEnd"/>
      <w:r>
        <w:rPr>
          <w:rFonts w:ascii="Times New Roman" w:eastAsia="Times New Roman" w:hAnsi="Times New Roman" w:cs="Times New Roman"/>
          <w:sz w:val="24"/>
          <w:szCs w:val="24"/>
        </w:rPr>
        <w:t xml:space="preserve"> Ф. </w:t>
      </w:r>
      <w:proofErr w:type="spellStart"/>
      <w:r>
        <w:rPr>
          <w:rFonts w:ascii="Times New Roman" w:eastAsia="Times New Roman" w:hAnsi="Times New Roman" w:cs="Times New Roman"/>
          <w:sz w:val="24"/>
          <w:szCs w:val="24"/>
        </w:rPr>
        <w:t>Ґваттарі</w:t>
      </w:r>
      <w:proofErr w:type="spellEnd"/>
      <w:r>
        <w:rPr>
          <w:rFonts w:ascii="Times New Roman" w:eastAsia="Times New Roman" w:hAnsi="Times New Roman" w:cs="Times New Roman"/>
          <w:sz w:val="24"/>
          <w:szCs w:val="24"/>
        </w:rPr>
        <w:t xml:space="preserve"> та її зв’язок з медіа-технологіями; проблема кібернетичної </w:t>
      </w:r>
      <w:proofErr w:type="spellStart"/>
      <w:r>
        <w:rPr>
          <w:rFonts w:ascii="Times New Roman" w:eastAsia="Times New Roman" w:hAnsi="Times New Roman" w:cs="Times New Roman"/>
          <w:sz w:val="24"/>
          <w:szCs w:val="24"/>
        </w:rPr>
        <w:t>аффективності</w:t>
      </w:r>
      <w:proofErr w:type="spellEnd"/>
      <w:r>
        <w:rPr>
          <w:rFonts w:ascii="Times New Roman" w:eastAsia="Times New Roman" w:hAnsi="Times New Roman" w:cs="Times New Roman"/>
          <w:sz w:val="24"/>
          <w:szCs w:val="24"/>
        </w:rPr>
        <w:t xml:space="preserve"> та гібридизації чуттєвості внаслідок залучення технологічних посередників між людиною та навколишнім середовищем.</w:t>
      </w:r>
    </w:p>
    <w:p w:rsidR="008025CC" w:rsidRPr="00D779FC" w:rsidRDefault="008025CC" w:rsidP="00D779FC">
      <w:pPr>
        <w:pStyle w:val="normal"/>
        <w:pBdr>
          <w:top w:val="none" w:sz="0" w:space="1" w:color="auto"/>
          <w:left w:val="none" w:sz="0" w:space="1" w:color="auto"/>
          <w:bottom w:val="none" w:sz="0" w:space="1" w:color="auto"/>
          <w:right w:val="none" w:sz="0" w:space="1" w:color="auto"/>
        </w:pBdr>
        <w:jc w:val="both"/>
        <w:rPr>
          <w:rFonts w:ascii="Times New Roman" w:eastAsia="Times New Roman" w:hAnsi="Times New Roman" w:cs="Times New Roman"/>
          <w:sz w:val="24"/>
          <w:szCs w:val="24"/>
        </w:rPr>
      </w:pPr>
    </w:p>
    <w:p w:rsidR="008025CC" w:rsidRDefault="00F1509C">
      <w:pPr>
        <w:pStyle w:val="normal"/>
        <w:pBdr>
          <w:top w:val="none" w:sz="0" w:space="1" w:color="auto"/>
          <w:left w:val="none" w:sz="0" w:space="1" w:color="auto"/>
          <w:bottom w:val="none" w:sz="0" w:space="1" w:color="auto"/>
          <w:right w:val="none" w:sz="0" w:space="1" w:color="auto"/>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багатьох дискусіях щодо екологічної проблематики, настання екологічної кризи часто базується на претензії щодо загального розвитку техніки, яка прогресує урозріз з розумінням природи та поняттям органічного. Утім, сучасна техніка, нові інтерфейси та технології вже давно переросли звичну опозицію до «природного» способу сприйняття, обробки та продукування інформації, а безпосередньо </w:t>
      </w:r>
      <w:proofErr w:type="spellStart"/>
      <w:r>
        <w:rPr>
          <w:rFonts w:ascii="Times New Roman" w:eastAsia="Times New Roman" w:hAnsi="Times New Roman" w:cs="Times New Roman"/>
          <w:sz w:val="24"/>
          <w:szCs w:val="24"/>
        </w:rPr>
        <w:t>імплементується</w:t>
      </w:r>
      <w:proofErr w:type="spellEnd"/>
      <w:r>
        <w:rPr>
          <w:rFonts w:ascii="Times New Roman" w:eastAsia="Times New Roman" w:hAnsi="Times New Roman" w:cs="Times New Roman"/>
          <w:sz w:val="24"/>
          <w:szCs w:val="24"/>
        </w:rPr>
        <w:t xml:space="preserve"> у них та докорінно змінює. У </w:t>
      </w:r>
      <w:proofErr w:type="spellStart"/>
      <w:r>
        <w:rPr>
          <w:rFonts w:ascii="Times New Roman" w:eastAsia="Times New Roman" w:hAnsi="Times New Roman" w:cs="Times New Roman"/>
          <w:sz w:val="24"/>
          <w:szCs w:val="24"/>
        </w:rPr>
        <w:t>“гібридному”</w:t>
      </w:r>
      <w:proofErr w:type="spellEnd"/>
      <w:r>
        <w:rPr>
          <w:rFonts w:ascii="Times New Roman" w:eastAsia="Times New Roman" w:hAnsi="Times New Roman" w:cs="Times New Roman"/>
          <w:sz w:val="24"/>
          <w:szCs w:val="24"/>
        </w:rPr>
        <w:t xml:space="preserve"> суб’єкті, що перекладає свої когнітивні особливості на платформу комп’ютерного інтерфейсу, формується принципово відмінна від </w:t>
      </w:r>
      <w:proofErr w:type="spellStart"/>
      <w:r>
        <w:rPr>
          <w:rFonts w:ascii="Times New Roman" w:eastAsia="Times New Roman" w:hAnsi="Times New Roman" w:cs="Times New Roman"/>
          <w:sz w:val="24"/>
          <w:szCs w:val="24"/>
        </w:rPr>
        <w:t>інтенціональної</w:t>
      </w:r>
      <w:proofErr w:type="spellEnd"/>
      <w:r>
        <w:rPr>
          <w:rFonts w:ascii="Times New Roman" w:eastAsia="Times New Roman" w:hAnsi="Times New Roman" w:cs="Times New Roman"/>
          <w:sz w:val="24"/>
          <w:szCs w:val="24"/>
        </w:rPr>
        <w:t xml:space="preserve"> форма уваги. Остання ж має потенціал до </w:t>
      </w:r>
      <w:proofErr w:type="spellStart"/>
      <w:r>
        <w:rPr>
          <w:rFonts w:ascii="Times New Roman" w:eastAsia="Times New Roman" w:hAnsi="Times New Roman" w:cs="Times New Roman"/>
          <w:sz w:val="24"/>
          <w:szCs w:val="24"/>
        </w:rPr>
        <w:t>переформатування</w:t>
      </w:r>
      <w:proofErr w:type="spellEnd"/>
      <w:r>
        <w:rPr>
          <w:rFonts w:ascii="Times New Roman" w:eastAsia="Times New Roman" w:hAnsi="Times New Roman" w:cs="Times New Roman"/>
          <w:sz w:val="24"/>
          <w:szCs w:val="24"/>
        </w:rPr>
        <w:t xml:space="preserve"> зорієнтованості суб’єкта на об'єкт як лінійного способу сприйняття, та змінити відношення людини та навколишнього середовища на основі рівномірно розподіленої уваги.</w:t>
      </w:r>
    </w:p>
    <w:p w:rsidR="008025CC" w:rsidRDefault="00F1509C">
      <w:pPr>
        <w:pStyle w:val="normal"/>
        <w:pBdr>
          <w:top w:val="none" w:sz="0" w:space="1" w:color="auto"/>
          <w:left w:val="none" w:sz="0" w:space="1" w:color="auto"/>
          <w:bottom w:val="none" w:sz="0" w:space="1" w:color="auto"/>
          <w:right w:val="none" w:sz="0" w:space="1" w:color="auto"/>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Технологічна діяльність та новітні технологічні культури, які вона породжує, зрештою формують і новий образ буття та ведуть, у більш конкретному вимірі, до глибокої трансформації </w:t>
      </w:r>
      <w:r>
        <w:rPr>
          <w:rFonts w:ascii="Times New Roman" w:eastAsia="Times New Roman" w:hAnsi="Times New Roman" w:cs="Times New Roman"/>
          <w:i/>
          <w:sz w:val="24"/>
          <w:szCs w:val="24"/>
        </w:rPr>
        <w:t>уваги</w:t>
      </w:r>
      <w:r>
        <w:rPr>
          <w:rFonts w:ascii="Times New Roman" w:eastAsia="Times New Roman" w:hAnsi="Times New Roman" w:cs="Times New Roman"/>
          <w:sz w:val="24"/>
          <w:szCs w:val="24"/>
        </w:rPr>
        <w:t xml:space="preserve"> </w:t>
      </w:r>
      <w:r>
        <w:rPr>
          <w:color w:val="424242"/>
          <w:sz w:val="24"/>
          <w:szCs w:val="24"/>
          <w:highlight w:val="white"/>
        </w:rPr>
        <w:t>–</w:t>
      </w:r>
      <w:r>
        <w:rPr>
          <w:rFonts w:ascii="Times New Roman" w:eastAsia="Times New Roman" w:hAnsi="Times New Roman" w:cs="Times New Roman"/>
          <w:sz w:val="24"/>
          <w:szCs w:val="24"/>
        </w:rPr>
        <w:t xml:space="preserve"> трансформації, що, як видається, перезапускає критичне та утопічне мислення в умовах екологічної катастрофи. Нові форми інтелекту (гібридний, штучний), які стають нам доступні завдяки технологіям, впливають на стратегії уваги, які були звично </w:t>
      </w:r>
      <w:proofErr w:type="spellStart"/>
      <w:r>
        <w:rPr>
          <w:rFonts w:ascii="Times New Roman" w:eastAsia="Times New Roman" w:hAnsi="Times New Roman" w:cs="Times New Roman"/>
          <w:sz w:val="24"/>
          <w:szCs w:val="24"/>
        </w:rPr>
        <w:t>інтенціональними</w:t>
      </w:r>
      <w:proofErr w:type="spellEnd"/>
      <w:r>
        <w:rPr>
          <w:rFonts w:ascii="Times New Roman" w:eastAsia="Times New Roman" w:hAnsi="Times New Roman" w:cs="Times New Roman"/>
          <w:sz w:val="24"/>
          <w:szCs w:val="24"/>
        </w:rPr>
        <w:t xml:space="preserve"> та направленими, і які стають все більш фоновими та розподіленими. Взаємодія людини з комп’ютерними та мережевими системами перерозподіляє увагу користувача відповідно до своїх «машинних» вимог; </w:t>
      </w:r>
      <w:proofErr w:type="spellStart"/>
      <w:r>
        <w:rPr>
          <w:rFonts w:ascii="Times New Roman" w:eastAsia="Times New Roman" w:hAnsi="Times New Roman" w:cs="Times New Roman"/>
          <w:sz w:val="24"/>
          <w:szCs w:val="24"/>
        </w:rPr>
        <w:t>уодночас</w:t>
      </w:r>
      <w:proofErr w:type="spellEnd"/>
      <w:r>
        <w:rPr>
          <w:rFonts w:ascii="Times New Roman" w:eastAsia="Times New Roman" w:hAnsi="Times New Roman" w:cs="Times New Roman"/>
          <w:sz w:val="24"/>
          <w:szCs w:val="24"/>
        </w:rPr>
        <w:t xml:space="preserve"> фонова увага дозволяє не «перемикатись» з одного на інше, а працювати нелінійно з усім середовищем, простором як таким (а якщо це так, тоді й символізація на основі такої уваги буде іншою). Про специфіку розпізнавання інформації у сучасному технологічному світі пише </w:t>
      </w:r>
      <w:proofErr w:type="spellStart"/>
      <w:r>
        <w:rPr>
          <w:rFonts w:ascii="Times New Roman" w:eastAsia="Times New Roman" w:hAnsi="Times New Roman" w:cs="Times New Roman"/>
          <w:sz w:val="24"/>
          <w:szCs w:val="24"/>
        </w:rPr>
        <w:t>Хіто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Штейєрль</w:t>
      </w:r>
      <w:proofErr w:type="spellEnd"/>
      <w:r>
        <w:rPr>
          <w:rFonts w:ascii="Times New Roman" w:eastAsia="Times New Roman" w:hAnsi="Times New Roman" w:cs="Times New Roman"/>
          <w:sz w:val="24"/>
          <w:szCs w:val="24"/>
        </w:rPr>
        <w:t xml:space="preserve">: «Неможливість виокремити зрозумілу інформацію, що має доступний смисл </w:t>
      </w:r>
      <w:r>
        <w:rPr>
          <w:color w:val="424242"/>
          <w:sz w:val="24"/>
          <w:szCs w:val="24"/>
          <w:highlight w:val="white"/>
        </w:rPr>
        <w:t>–</w:t>
      </w:r>
      <w:r>
        <w:rPr>
          <w:rFonts w:ascii="Times New Roman" w:eastAsia="Times New Roman" w:hAnsi="Times New Roman" w:cs="Times New Roman"/>
          <w:sz w:val="24"/>
          <w:szCs w:val="24"/>
        </w:rPr>
        <w:t xml:space="preserve"> це нова норма. Інформація зараз передається через серію сигналів, які не можуть бути розпізнані людськими органами чуттів. Сучасне сприйняття переважно є машинним. Спектр людського сприйняття займає лише невелику його частину. Електричні сигнали, радіохвилі, пульсації світла зашифровані однією машиною для іншої машини, </w:t>
      </w:r>
      <w:r>
        <w:rPr>
          <w:rFonts w:ascii="Times New Roman" w:eastAsia="Times New Roman" w:hAnsi="Times New Roman" w:cs="Times New Roman"/>
          <w:sz w:val="24"/>
          <w:szCs w:val="24"/>
        </w:rPr>
        <w:lastRenderedPageBreak/>
        <w:t xml:space="preserve">проносяться повз майже зі швидкістю світла. Безпосереднє спостереження витіснене підрахунком ймовірностей. Зір втрачає свою важливість та замінюється операціями фільтрування, дешифрування та розпізнавання </w:t>
      </w:r>
      <w:proofErr w:type="spellStart"/>
      <w:r>
        <w:rPr>
          <w:rFonts w:ascii="Times New Roman" w:eastAsia="Times New Roman" w:hAnsi="Times New Roman" w:cs="Times New Roman"/>
          <w:sz w:val="24"/>
          <w:szCs w:val="24"/>
        </w:rPr>
        <w:t>патернів</w:t>
      </w:r>
      <w:proofErr w:type="spellEnd"/>
      <w:r>
        <w:rPr>
          <w:rFonts w:ascii="Times New Roman" w:eastAsia="Times New Roman" w:hAnsi="Times New Roman" w:cs="Times New Roman"/>
          <w:sz w:val="24"/>
          <w:szCs w:val="24"/>
        </w:rPr>
        <w:t xml:space="preserve">» [4]. Це породжує цікавий утопічний горизонт </w:t>
      </w:r>
      <w:r>
        <w:rPr>
          <w:rFonts w:ascii="Times New Roman" w:eastAsia="Times New Roman" w:hAnsi="Times New Roman" w:cs="Times New Roman"/>
          <w:i/>
          <w:sz w:val="24"/>
          <w:szCs w:val="24"/>
        </w:rPr>
        <w:t>спільності мережевого мислення</w:t>
      </w:r>
      <w:r>
        <w:rPr>
          <w:rFonts w:ascii="Times New Roman" w:eastAsia="Times New Roman" w:hAnsi="Times New Roman" w:cs="Times New Roman"/>
          <w:sz w:val="24"/>
          <w:szCs w:val="24"/>
        </w:rPr>
        <w:t xml:space="preserve">, що, у теорії, мав би відповідати необхідності </w:t>
      </w:r>
      <w:proofErr w:type="spellStart"/>
      <w:r>
        <w:rPr>
          <w:rFonts w:ascii="Times New Roman" w:eastAsia="Times New Roman" w:hAnsi="Times New Roman" w:cs="Times New Roman"/>
          <w:sz w:val="24"/>
          <w:szCs w:val="24"/>
        </w:rPr>
        <w:t>помислення</w:t>
      </w:r>
      <w:proofErr w:type="spellEnd"/>
      <w:r>
        <w:rPr>
          <w:rFonts w:ascii="Times New Roman" w:eastAsia="Times New Roman" w:hAnsi="Times New Roman" w:cs="Times New Roman"/>
          <w:sz w:val="24"/>
          <w:szCs w:val="24"/>
        </w:rPr>
        <w:t xml:space="preserve"> екологічної катастрофи як глобальної просторової ситуації, у якій ми опинились. </w:t>
      </w:r>
    </w:p>
    <w:p w:rsidR="008025CC" w:rsidRDefault="00F1509C">
      <w:pPr>
        <w:pStyle w:val="normal"/>
        <w:pBdr>
          <w:top w:val="none" w:sz="0" w:space="1" w:color="auto"/>
          <w:left w:val="none" w:sz="0" w:space="1" w:color="auto"/>
          <w:bottom w:val="none" w:sz="0" w:space="1" w:color="auto"/>
          <w:right w:val="none" w:sz="0" w:space="1" w:color="auto"/>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«Трьох </w:t>
      </w:r>
      <w:proofErr w:type="spellStart"/>
      <w:r>
        <w:rPr>
          <w:rFonts w:ascii="Times New Roman" w:eastAsia="Times New Roman" w:hAnsi="Times New Roman" w:cs="Times New Roman"/>
          <w:sz w:val="24"/>
          <w:szCs w:val="24"/>
        </w:rPr>
        <w:t>екологіях</w:t>
      </w:r>
      <w:proofErr w:type="spellEnd"/>
      <w:r>
        <w:rPr>
          <w:rFonts w:ascii="Times New Roman" w:eastAsia="Times New Roman" w:hAnsi="Times New Roman" w:cs="Times New Roman"/>
          <w:sz w:val="24"/>
          <w:szCs w:val="24"/>
        </w:rPr>
        <w:t xml:space="preserve">» Фелікс </w:t>
      </w:r>
      <w:proofErr w:type="spellStart"/>
      <w:r>
        <w:rPr>
          <w:rFonts w:ascii="Times New Roman" w:eastAsia="Times New Roman" w:hAnsi="Times New Roman" w:cs="Times New Roman"/>
          <w:sz w:val="24"/>
          <w:szCs w:val="24"/>
        </w:rPr>
        <w:t>Ґваттарі</w:t>
      </w:r>
      <w:proofErr w:type="spellEnd"/>
      <w:r>
        <w:rPr>
          <w:rFonts w:ascii="Times New Roman" w:eastAsia="Times New Roman" w:hAnsi="Times New Roman" w:cs="Times New Roman"/>
          <w:sz w:val="24"/>
          <w:szCs w:val="24"/>
        </w:rPr>
        <w:t xml:space="preserve"> зауважує зсув у розумінні суб’єкта у зв’язку з технологічною глобалізацією та розподілом сприйняття у середовищі нових інтерфейсів. У світлі екологічних медіа-технологій та радикальної перебудови відчуттів та пізнання, що досягаються цими технологіями, класична суб’єктивність виявляється невиправданою ілюзією. «Якщо завжди існувала певна технологічна дисперсія та екстеріоризація суб’єктивності, то вектори екологічної суб’єктивності сьогодні всім ясно показують, що процеси психологічної та колективної індивідуалізації співіснують з індивідуалізацією технічних об’єктів, з якими вони уже нерозлучні» [1, с. 302]. У своїй діагностичній інтуїції </w:t>
      </w:r>
      <w:proofErr w:type="spellStart"/>
      <w:r>
        <w:rPr>
          <w:rFonts w:ascii="Times New Roman" w:eastAsia="Times New Roman" w:hAnsi="Times New Roman" w:cs="Times New Roman"/>
          <w:sz w:val="24"/>
          <w:szCs w:val="24"/>
        </w:rPr>
        <w:t>Ґваттарі</w:t>
      </w:r>
      <w:proofErr w:type="spellEnd"/>
      <w:r>
        <w:rPr>
          <w:rFonts w:ascii="Times New Roman" w:eastAsia="Times New Roman" w:hAnsi="Times New Roman" w:cs="Times New Roman"/>
          <w:sz w:val="24"/>
          <w:szCs w:val="24"/>
        </w:rPr>
        <w:t xml:space="preserve"> почав простежувати цей подвійний рух, що відображав як нову гетерогенну концепцію буття, так і нову концепцію мислення, й описав її як мислення про «полівалентну, до-особову та до-об’єктивну екологію» (</w:t>
      </w:r>
      <w:r>
        <w:rPr>
          <w:rFonts w:ascii="Times New Roman" w:eastAsia="Times New Roman" w:hAnsi="Times New Roman" w:cs="Times New Roman"/>
          <w:i/>
          <w:sz w:val="24"/>
          <w:szCs w:val="24"/>
          <w:shd w:val="clear" w:color="auto" w:fill="FAFAFA"/>
        </w:rPr>
        <w:t>éco-logie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polyvalente</w:t>
      </w:r>
      <w:proofErr w:type="spellEnd"/>
      <w:r>
        <w:rPr>
          <w:rFonts w:ascii="Times New Roman" w:eastAsia="Times New Roman" w:hAnsi="Times New Roman" w:cs="Times New Roman"/>
          <w:i/>
          <w:sz w:val="24"/>
          <w:szCs w:val="24"/>
        </w:rPr>
        <w:t>, pré-personnelle, pré-objective</w:t>
      </w:r>
      <w:r>
        <w:rPr>
          <w:rFonts w:ascii="Times New Roman" w:eastAsia="Times New Roman" w:hAnsi="Times New Roman" w:cs="Times New Roman"/>
          <w:sz w:val="24"/>
          <w:szCs w:val="24"/>
        </w:rPr>
        <w:t xml:space="preserve">), схожу до логіки первинних процесів З. </w:t>
      </w:r>
      <w:proofErr w:type="spellStart"/>
      <w:r>
        <w:rPr>
          <w:rFonts w:ascii="Times New Roman" w:eastAsia="Times New Roman" w:hAnsi="Times New Roman" w:cs="Times New Roman"/>
          <w:sz w:val="24"/>
          <w:szCs w:val="24"/>
        </w:rPr>
        <w:t>Фройда</w:t>
      </w:r>
      <w:proofErr w:type="spellEnd"/>
      <w:r>
        <w:rPr>
          <w:rFonts w:ascii="Times New Roman" w:eastAsia="Times New Roman" w:hAnsi="Times New Roman" w:cs="Times New Roman"/>
          <w:sz w:val="24"/>
          <w:szCs w:val="24"/>
        </w:rPr>
        <w:t xml:space="preserve"> [2, с. 46]. У цьому контексті він покладав завдання розробки «нової </w:t>
      </w:r>
      <w:proofErr w:type="spellStart"/>
      <w:r>
        <w:rPr>
          <w:rFonts w:ascii="Times New Roman" w:eastAsia="Times New Roman" w:hAnsi="Times New Roman" w:cs="Times New Roman"/>
          <w:sz w:val="24"/>
          <w:szCs w:val="24"/>
        </w:rPr>
        <w:t>екософської</w:t>
      </w:r>
      <w:proofErr w:type="spellEnd"/>
      <w:r>
        <w:rPr>
          <w:rFonts w:ascii="Times New Roman" w:eastAsia="Times New Roman" w:hAnsi="Times New Roman" w:cs="Times New Roman"/>
          <w:sz w:val="24"/>
          <w:szCs w:val="24"/>
        </w:rPr>
        <w:t xml:space="preserve"> логіки» на «ментальну екологію», яка завжди буде перетинатися як з колективною, соціальною екологією, так і матеріально-технічною екологією </w:t>
      </w:r>
      <w:r>
        <w:rPr>
          <w:color w:val="424242"/>
          <w:sz w:val="24"/>
          <w:szCs w:val="24"/>
          <w:highlight w:val="white"/>
        </w:rPr>
        <w:t>–</w:t>
      </w:r>
      <w:r>
        <w:rPr>
          <w:rFonts w:ascii="Times New Roman" w:eastAsia="Times New Roman" w:hAnsi="Times New Roman" w:cs="Times New Roman"/>
          <w:sz w:val="24"/>
          <w:szCs w:val="24"/>
        </w:rPr>
        <w:t xml:space="preserve"> і саме тому зможе точно окреслити контури загальної </w:t>
      </w:r>
      <w:proofErr w:type="spellStart"/>
      <w:r>
        <w:rPr>
          <w:rFonts w:ascii="Times New Roman" w:eastAsia="Times New Roman" w:hAnsi="Times New Roman" w:cs="Times New Roman"/>
          <w:sz w:val="24"/>
          <w:szCs w:val="24"/>
        </w:rPr>
        <w:t>екологізації</w:t>
      </w:r>
      <w:proofErr w:type="spellEnd"/>
      <w:r>
        <w:rPr>
          <w:rFonts w:ascii="Times New Roman" w:eastAsia="Times New Roman" w:hAnsi="Times New Roman" w:cs="Times New Roman"/>
          <w:sz w:val="24"/>
          <w:szCs w:val="24"/>
        </w:rPr>
        <w:t xml:space="preserve">. Зсув </w:t>
      </w:r>
      <w:proofErr w:type="spellStart"/>
      <w:r>
        <w:rPr>
          <w:rFonts w:ascii="Times New Roman" w:eastAsia="Times New Roman" w:hAnsi="Times New Roman" w:cs="Times New Roman"/>
          <w:sz w:val="24"/>
          <w:szCs w:val="24"/>
        </w:rPr>
        <w:t>Ґваттарі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екософії</w:t>
      </w:r>
      <w:proofErr w:type="spellEnd"/>
      <w:r>
        <w:rPr>
          <w:rFonts w:ascii="Times New Roman" w:eastAsia="Times New Roman" w:hAnsi="Times New Roman" w:cs="Times New Roman"/>
          <w:sz w:val="24"/>
          <w:szCs w:val="24"/>
        </w:rPr>
        <w:t xml:space="preserve"> і його увага до «нового </w:t>
      </w:r>
      <w:proofErr w:type="spellStart"/>
      <w:r>
        <w:rPr>
          <w:rFonts w:ascii="Times New Roman" w:eastAsia="Times New Roman" w:hAnsi="Times New Roman" w:cs="Times New Roman"/>
          <w:sz w:val="24"/>
          <w:szCs w:val="24"/>
        </w:rPr>
        <w:t>екософського</w:t>
      </w:r>
      <w:proofErr w:type="spellEnd"/>
      <w:r>
        <w:rPr>
          <w:rFonts w:ascii="Times New Roman" w:eastAsia="Times New Roman" w:hAnsi="Times New Roman" w:cs="Times New Roman"/>
          <w:sz w:val="24"/>
          <w:szCs w:val="24"/>
        </w:rPr>
        <w:t xml:space="preserve"> орієнтира» та «мудрості </w:t>
      </w:r>
      <w:proofErr w:type="spellStart"/>
      <w:r>
        <w:rPr>
          <w:rFonts w:ascii="Times New Roman" w:eastAsia="Times New Roman" w:hAnsi="Times New Roman" w:cs="Times New Roman"/>
          <w:sz w:val="24"/>
          <w:szCs w:val="24"/>
        </w:rPr>
        <w:t>ойкосу</w:t>
      </w:r>
      <w:proofErr w:type="spellEnd"/>
      <w:r>
        <w:rPr>
          <w:rFonts w:ascii="Times New Roman" w:eastAsia="Times New Roman" w:hAnsi="Times New Roman" w:cs="Times New Roman"/>
          <w:sz w:val="24"/>
          <w:szCs w:val="24"/>
        </w:rPr>
        <w:t xml:space="preserve">» </w:t>
      </w:r>
      <w:r>
        <w:rPr>
          <w:color w:val="424242"/>
          <w:sz w:val="24"/>
          <w:szCs w:val="24"/>
          <w:highlight w:val="white"/>
        </w:rPr>
        <w:t>–</w:t>
      </w:r>
      <w:r>
        <w:rPr>
          <w:rFonts w:ascii="Times New Roman" w:eastAsia="Times New Roman" w:hAnsi="Times New Roman" w:cs="Times New Roman"/>
          <w:sz w:val="24"/>
          <w:szCs w:val="24"/>
        </w:rPr>
        <w:t xml:space="preserve"> мудрості, яка не обмежується чотирма стінами середовища існування та буття, але бере на себе відповідальність за майбутнє, </w:t>
      </w:r>
      <w:r>
        <w:rPr>
          <w:color w:val="424242"/>
          <w:sz w:val="24"/>
          <w:szCs w:val="24"/>
          <w:highlight w:val="white"/>
        </w:rPr>
        <w:t>–</w:t>
      </w:r>
      <w:r>
        <w:rPr>
          <w:rFonts w:ascii="Times New Roman" w:eastAsia="Times New Roman" w:hAnsi="Times New Roman" w:cs="Times New Roman"/>
          <w:sz w:val="24"/>
          <w:szCs w:val="24"/>
        </w:rPr>
        <w:t xml:space="preserve"> усе це вказує на те, що загальна технологізація зрештою представлятиме загальну </w:t>
      </w:r>
      <w:proofErr w:type="spellStart"/>
      <w:r>
        <w:rPr>
          <w:rFonts w:ascii="Times New Roman" w:eastAsia="Times New Roman" w:hAnsi="Times New Roman" w:cs="Times New Roman"/>
          <w:sz w:val="24"/>
          <w:szCs w:val="24"/>
        </w:rPr>
        <w:t>екологізацію</w:t>
      </w:r>
      <w:proofErr w:type="spellEnd"/>
      <w:r>
        <w:rPr>
          <w:rFonts w:ascii="Times New Roman" w:eastAsia="Times New Roman" w:hAnsi="Times New Roman" w:cs="Times New Roman"/>
          <w:sz w:val="24"/>
          <w:szCs w:val="24"/>
        </w:rPr>
        <w:t>.</w:t>
      </w:r>
    </w:p>
    <w:p w:rsidR="008025CC" w:rsidRDefault="00F1509C">
      <w:pPr>
        <w:pStyle w:val="normal"/>
        <w:pBdr>
          <w:top w:val="none" w:sz="0" w:space="1" w:color="auto"/>
          <w:left w:val="none" w:sz="0" w:space="1" w:color="auto"/>
          <w:bottom w:val="none" w:sz="0" w:space="1" w:color="auto"/>
          <w:right w:val="none" w:sz="0" w:space="1" w:color="auto"/>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Варто зазначити, що термін «загальна екологія» </w:t>
      </w:r>
      <w:proofErr w:type="spellStart"/>
      <w:r>
        <w:rPr>
          <w:rFonts w:ascii="Times New Roman" w:eastAsia="Times New Roman" w:hAnsi="Times New Roman" w:cs="Times New Roman"/>
          <w:sz w:val="24"/>
          <w:szCs w:val="24"/>
        </w:rPr>
        <w:t>Ґваттарі</w:t>
      </w:r>
      <w:proofErr w:type="spellEnd"/>
      <w:r>
        <w:rPr>
          <w:rFonts w:ascii="Times New Roman" w:eastAsia="Times New Roman" w:hAnsi="Times New Roman" w:cs="Times New Roman"/>
          <w:sz w:val="24"/>
          <w:szCs w:val="24"/>
        </w:rPr>
        <w:t xml:space="preserve"> не лише має на увазі нову концепцію буття та смислу, контури яких невдовзі доведеться ще точніше визначати. У більш широкому сенсі, це назва нової орієнтації та нових відношень нашого повсякденного досвіду, які беруть до уваги трансформацію базового тілесного досвіду, пов’язаного з новими медіа-технологіями.</w:t>
      </w:r>
    </w:p>
    <w:p w:rsidR="008025CC" w:rsidRDefault="00F1509C">
      <w:pPr>
        <w:pStyle w:val="normal"/>
        <w:pBdr>
          <w:top w:val="none" w:sz="0" w:space="1" w:color="auto"/>
          <w:left w:val="none" w:sz="0" w:space="1" w:color="auto"/>
          <w:bottom w:val="none" w:sz="0" w:space="1" w:color="auto"/>
          <w:right w:val="none" w:sz="0" w:space="1" w:color="auto"/>
        </w:pBdr>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Марк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Гансен</w:t>
      </w:r>
      <w:proofErr w:type="spellEnd"/>
      <w:r>
        <w:rPr>
          <w:rFonts w:ascii="Times New Roman" w:eastAsia="Times New Roman" w:hAnsi="Times New Roman" w:cs="Times New Roman"/>
          <w:sz w:val="24"/>
          <w:szCs w:val="24"/>
        </w:rPr>
        <w:t xml:space="preserve"> інтерпретував </w:t>
      </w:r>
      <w:proofErr w:type="spellStart"/>
      <w:r>
        <w:rPr>
          <w:rFonts w:ascii="Times New Roman" w:eastAsia="Times New Roman" w:hAnsi="Times New Roman" w:cs="Times New Roman"/>
          <w:sz w:val="24"/>
          <w:szCs w:val="24"/>
        </w:rPr>
        <w:t>радикалізоване</w:t>
      </w:r>
      <w:proofErr w:type="spellEnd"/>
      <w:r>
        <w:rPr>
          <w:rFonts w:ascii="Times New Roman" w:eastAsia="Times New Roman" w:hAnsi="Times New Roman" w:cs="Times New Roman"/>
          <w:sz w:val="24"/>
          <w:szCs w:val="24"/>
        </w:rPr>
        <w:t xml:space="preserve"> розподілення </w:t>
      </w:r>
      <w:proofErr w:type="spellStart"/>
      <w:r>
        <w:rPr>
          <w:rFonts w:ascii="Times New Roman" w:eastAsia="Times New Roman" w:hAnsi="Times New Roman" w:cs="Times New Roman"/>
          <w:sz w:val="24"/>
          <w:szCs w:val="24"/>
        </w:rPr>
        <w:t>агентності</w:t>
      </w:r>
      <w:proofErr w:type="spellEnd"/>
      <w:r>
        <w:rPr>
          <w:rFonts w:ascii="Times New Roman" w:eastAsia="Times New Roman" w:hAnsi="Times New Roman" w:cs="Times New Roman"/>
          <w:sz w:val="24"/>
          <w:szCs w:val="24"/>
        </w:rPr>
        <w:t xml:space="preserve">, техніка якого порушила обмеження </w:t>
      </w:r>
      <w:proofErr w:type="spellStart"/>
      <w:r>
        <w:rPr>
          <w:rFonts w:ascii="Times New Roman" w:eastAsia="Times New Roman" w:hAnsi="Times New Roman" w:cs="Times New Roman"/>
          <w:sz w:val="24"/>
          <w:szCs w:val="24"/>
        </w:rPr>
        <w:t>привілеювування</w:t>
      </w:r>
      <w:proofErr w:type="spellEnd"/>
      <w:r>
        <w:rPr>
          <w:rFonts w:ascii="Times New Roman" w:eastAsia="Times New Roman" w:hAnsi="Times New Roman" w:cs="Times New Roman"/>
          <w:sz w:val="24"/>
          <w:szCs w:val="24"/>
        </w:rPr>
        <w:t xml:space="preserve"> окремих акторів </w:t>
      </w:r>
      <w:r>
        <w:rPr>
          <w:color w:val="424242"/>
          <w:sz w:val="24"/>
          <w:szCs w:val="24"/>
          <w:highlight w:val="white"/>
        </w:rPr>
        <w:t>–</w:t>
      </w:r>
      <w:r>
        <w:rPr>
          <w:rFonts w:ascii="Times New Roman" w:eastAsia="Times New Roman" w:hAnsi="Times New Roman" w:cs="Times New Roman"/>
          <w:sz w:val="24"/>
          <w:szCs w:val="24"/>
        </w:rPr>
        <w:t xml:space="preserve"> людських суб’єктів </w:t>
      </w:r>
      <w:r>
        <w:rPr>
          <w:color w:val="424242"/>
          <w:sz w:val="24"/>
          <w:szCs w:val="24"/>
          <w:highlight w:val="white"/>
        </w:rPr>
        <w:t>–</w:t>
      </w:r>
      <w:r>
        <w:rPr>
          <w:rFonts w:ascii="Times New Roman" w:eastAsia="Times New Roman" w:hAnsi="Times New Roman" w:cs="Times New Roman"/>
          <w:sz w:val="24"/>
          <w:szCs w:val="24"/>
        </w:rPr>
        <w:t xml:space="preserve"> як вибух «</w:t>
      </w:r>
      <w:proofErr w:type="spellStart"/>
      <w:r>
        <w:rPr>
          <w:rFonts w:ascii="Times New Roman" w:eastAsia="Times New Roman" w:hAnsi="Times New Roman" w:cs="Times New Roman"/>
          <w:sz w:val="24"/>
          <w:szCs w:val="24"/>
        </w:rPr>
        <w:t>агентності</w:t>
      </w:r>
      <w:proofErr w:type="spellEnd"/>
      <w:r>
        <w:rPr>
          <w:rFonts w:ascii="Times New Roman" w:eastAsia="Times New Roman" w:hAnsi="Times New Roman" w:cs="Times New Roman"/>
          <w:sz w:val="24"/>
          <w:szCs w:val="24"/>
        </w:rPr>
        <w:t xml:space="preserve"> навколишнього середовища» [3, с. 114], й підкреслив у зв’язку з цим концептуальні труднощі, пов’язані з підходом до нового нетривіального середовища без </w:t>
      </w:r>
      <w:proofErr w:type="spellStart"/>
      <w:r>
        <w:rPr>
          <w:rFonts w:ascii="Times New Roman" w:eastAsia="Times New Roman" w:hAnsi="Times New Roman" w:cs="Times New Roman"/>
          <w:sz w:val="24"/>
          <w:szCs w:val="24"/>
        </w:rPr>
        <w:t>редуктивних</w:t>
      </w:r>
      <w:proofErr w:type="spellEnd"/>
      <w:r>
        <w:rPr>
          <w:rFonts w:ascii="Times New Roman" w:eastAsia="Times New Roman" w:hAnsi="Times New Roman" w:cs="Times New Roman"/>
          <w:sz w:val="24"/>
          <w:szCs w:val="24"/>
        </w:rPr>
        <w:t xml:space="preserve"> методів. В умовах </w:t>
      </w:r>
      <w:proofErr w:type="spellStart"/>
      <w:r>
        <w:rPr>
          <w:rFonts w:ascii="Times New Roman" w:eastAsia="Times New Roman" w:hAnsi="Times New Roman" w:cs="Times New Roman"/>
          <w:sz w:val="24"/>
          <w:szCs w:val="24"/>
        </w:rPr>
        <w:t>мультискалярного</w:t>
      </w:r>
      <w:proofErr w:type="spellEnd"/>
      <w:r>
        <w:rPr>
          <w:rFonts w:ascii="Times New Roman" w:eastAsia="Times New Roman" w:hAnsi="Times New Roman" w:cs="Times New Roman"/>
          <w:sz w:val="24"/>
          <w:szCs w:val="24"/>
        </w:rPr>
        <w:t xml:space="preserve"> медіа-середовища </w:t>
      </w:r>
      <w:proofErr w:type="spellStart"/>
      <w:r>
        <w:rPr>
          <w:rFonts w:ascii="Times New Roman" w:eastAsia="Times New Roman" w:hAnsi="Times New Roman" w:cs="Times New Roman"/>
          <w:sz w:val="24"/>
          <w:szCs w:val="24"/>
        </w:rPr>
        <w:t>Гансен</w:t>
      </w:r>
      <w:proofErr w:type="spellEnd"/>
      <w:r>
        <w:rPr>
          <w:rFonts w:ascii="Times New Roman" w:eastAsia="Times New Roman" w:hAnsi="Times New Roman" w:cs="Times New Roman"/>
          <w:sz w:val="24"/>
          <w:szCs w:val="24"/>
        </w:rPr>
        <w:t xml:space="preserve"> відзначає необхідність «радикальної екологічної перспективи» та, виходячи з цього, «радикального узагальнення та </w:t>
      </w:r>
      <w:proofErr w:type="spellStart"/>
      <w:r>
        <w:rPr>
          <w:rFonts w:ascii="Times New Roman" w:eastAsia="Times New Roman" w:hAnsi="Times New Roman" w:cs="Times New Roman"/>
          <w:sz w:val="24"/>
          <w:szCs w:val="24"/>
        </w:rPr>
        <w:t>переосмилення</w:t>
      </w:r>
      <w:proofErr w:type="spellEnd"/>
      <w:r>
        <w:rPr>
          <w:rFonts w:ascii="Times New Roman" w:eastAsia="Times New Roman" w:hAnsi="Times New Roman" w:cs="Times New Roman"/>
          <w:sz w:val="24"/>
          <w:szCs w:val="24"/>
        </w:rPr>
        <w:t xml:space="preserve"> суб’єктивності»: за його словами, </w:t>
      </w:r>
      <w:proofErr w:type="spellStart"/>
      <w:r>
        <w:rPr>
          <w:rFonts w:ascii="Times New Roman" w:eastAsia="Times New Roman" w:hAnsi="Times New Roman" w:cs="Times New Roman"/>
          <w:sz w:val="24"/>
          <w:szCs w:val="24"/>
        </w:rPr>
        <w:t>смартчіпи</w:t>
      </w:r>
      <w:proofErr w:type="spellEnd"/>
      <w:r>
        <w:rPr>
          <w:rFonts w:ascii="Times New Roman" w:eastAsia="Times New Roman" w:hAnsi="Times New Roman" w:cs="Times New Roman"/>
          <w:sz w:val="24"/>
          <w:szCs w:val="24"/>
        </w:rPr>
        <w:t xml:space="preserve"> та датчики, які все більше колонізують наш повсякденний світ, показують, як медіа відмовились від своїх традиційних функцій </w:t>
      </w:r>
      <w:r>
        <w:rPr>
          <w:color w:val="424242"/>
          <w:sz w:val="24"/>
          <w:szCs w:val="24"/>
          <w:highlight w:val="white"/>
        </w:rPr>
        <w:t>–</w:t>
      </w:r>
      <w:r>
        <w:rPr>
          <w:rFonts w:ascii="Times New Roman" w:eastAsia="Times New Roman" w:hAnsi="Times New Roman" w:cs="Times New Roman"/>
          <w:sz w:val="24"/>
          <w:szCs w:val="24"/>
        </w:rPr>
        <w:t xml:space="preserve"> запису, збереження, передачі </w:t>
      </w:r>
      <w:r>
        <w:rPr>
          <w:color w:val="424242"/>
          <w:sz w:val="24"/>
          <w:szCs w:val="24"/>
          <w:highlight w:val="white"/>
        </w:rPr>
        <w:t>–</w:t>
      </w:r>
      <w:r>
        <w:rPr>
          <w:rFonts w:ascii="Times New Roman" w:eastAsia="Times New Roman" w:hAnsi="Times New Roman" w:cs="Times New Roman"/>
          <w:sz w:val="24"/>
          <w:szCs w:val="24"/>
        </w:rPr>
        <w:t xml:space="preserve"> аби стати «платформою для прямого зв’язку з навколишнім середовищем» [3, с. 371]. Тут, так би мовити, трансформується смисл самої технології, одночасно з виникненням цілковито нової </w:t>
      </w:r>
      <w:proofErr w:type="spellStart"/>
      <w:r>
        <w:rPr>
          <w:rFonts w:ascii="Times New Roman" w:eastAsia="Times New Roman" w:hAnsi="Times New Roman" w:cs="Times New Roman"/>
          <w:sz w:val="24"/>
          <w:szCs w:val="24"/>
        </w:rPr>
        <w:t>медіафункції</w:t>
      </w:r>
      <w:proofErr w:type="spellEnd"/>
      <w:r>
        <w:rPr>
          <w:rFonts w:ascii="Times New Roman" w:eastAsia="Times New Roman" w:hAnsi="Times New Roman" w:cs="Times New Roman"/>
          <w:sz w:val="24"/>
          <w:szCs w:val="24"/>
        </w:rPr>
        <w:t xml:space="preserve">: «Уперше в нашій історії та (скоріш за все) у історії Всесвіту, </w:t>
      </w:r>
      <w:r>
        <w:rPr>
          <w:color w:val="424242"/>
          <w:sz w:val="24"/>
          <w:szCs w:val="24"/>
          <w:highlight w:val="white"/>
        </w:rPr>
        <w:t>–</w:t>
      </w:r>
      <w:r>
        <w:rPr>
          <w:rFonts w:ascii="Times New Roman" w:eastAsia="Times New Roman" w:hAnsi="Times New Roman" w:cs="Times New Roman"/>
          <w:sz w:val="24"/>
          <w:szCs w:val="24"/>
        </w:rPr>
        <w:t xml:space="preserve"> пояснює </w:t>
      </w:r>
      <w:proofErr w:type="spellStart"/>
      <w:r>
        <w:rPr>
          <w:rFonts w:ascii="Times New Roman" w:eastAsia="Times New Roman" w:hAnsi="Times New Roman" w:cs="Times New Roman"/>
          <w:sz w:val="24"/>
          <w:szCs w:val="24"/>
        </w:rPr>
        <w:t>Гансен</w:t>
      </w:r>
      <w:proofErr w:type="spellEnd"/>
      <w:r>
        <w:rPr>
          <w:rFonts w:ascii="Times New Roman" w:eastAsia="Times New Roman" w:hAnsi="Times New Roman" w:cs="Times New Roman"/>
          <w:sz w:val="24"/>
          <w:szCs w:val="24"/>
        </w:rPr>
        <w:t xml:space="preserve">, </w:t>
      </w:r>
      <w:r>
        <w:rPr>
          <w:color w:val="424242"/>
          <w:sz w:val="24"/>
          <w:szCs w:val="24"/>
          <w:highlight w:val="white"/>
        </w:rPr>
        <w:t>–</w:t>
      </w:r>
      <w:r>
        <w:rPr>
          <w:rFonts w:ascii="Times New Roman" w:eastAsia="Times New Roman" w:hAnsi="Times New Roman" w:cs="Times New Roman"/>
          <w:sz w:val="24"/>
          <w:szCs w:val="24"/>
        </w:rPr>
        <w:t xml:space="preserve"> ми бачимо наш привілейований і досі </w:t>
      </w:r>
      <w:r>
        <w:rPr>
          <w:rFonts w:ascii="Times New Roman" w:eastAsia="Times New Roman" w:hAnsi="Times New Roman" w:cs="Times New Roman"/>
          <w:sz w:val="24"/>
          <w:szCs w:val="24"/>
        </w:rPr>
        <w:lastRenderedPageBreak/>
        <w:t xml:space="preserve">незаперечний статус як найскладнішого агента відчуттів у світі, що </w:t>
      </w:r>
      <w:proofErr w:type="spellStart"/>
      <w:r>
        <w:rPr>
          <w:rFonts w:ascii="Times New Roman" w:eastAsia="Times New Roman" w:hAnsi="Times New Roman" w:cs="Times New Roman"/>
          <w:sz w:val="24"/>
          <w:szCs w:val="24"/>
        </w:rPr>
        <w:t>оскаржується</w:t>
      </w:r>
      <w:proofErr w:type="spellEnd"/>
      <w:r>
        <w:rPr>
          <w:rFonts w:ascii="Times New Roman" w:eastAsia="Times New Roman" w:hAnsi="Times New Roman" w:cs="Times New Roman"/>
          <w:sz w:val="24"/>
          <w:szCs w:val="24"/>
        </w:rPr>
        <w:t xml:space="preserve"> або ж геть спростовується технічною здатністю відчувати» [3, с. 371]. Лучана </w:t>
      </w:r>
      <w:proofErr w:type="spellStart"/>
      <w:r>
        <w:rPr>
          <w:rFonts w:ascii="Times New Roman" w:eastAsia="Times New Roman" w:hAnsi="Times New Roman" w:cs="Times New Roman"/>
          <w:sz w:val="24"/>
          <w:szCs w:val="24"/>
        </w:rPr>
        <w:t>Парізі</w:t>
      </w:r>
      <w:proofErr w:type="spellEnd"/>
      <w:r>
        <w:rPr>
          <w:rFonts w:ascii="Times New Roman" w:eastAsia="Times New Roman" w:hAnsi="Times New Roman" w:cs="Times New Roman"/>
          <w:sz w:val="24"/>
          <w:szCs w:val="24"/>
        </w:rPr>
        <w:t xml:space="preserve">, зі свого боку, теоретично сформулювала сучасні технічні медіа-структури, які </w:t>
      </w:r>
      <w:proofErr w:type="spellStart"/>
      <w:r>
        <w:rPr>
          <w:rFonts w:ascii="Times New Roman" w:eastAsia="Times New Roman" w:hAnsi="Times New Roman" w:cs="Times New Roman"/>
          <w:sz w:val="24"/>
          <w:szCs w:val="24"/>
        </w:rPr>
        <w:t>кібернитизують</w:t>
      </w:r>
      <w:proofErr w:type="spellEnd"/>
      <w:r>
        <w:rPr>
          <w:rFonts w:ascii="Times New Roman" w:eastAsia="Times New Roman" w:hAnsi="Times New Roman" w:cs="Times New Roman"/>
          <w:sz w:val="24"/>
          <w:szCs w:val="24"/>
        </w:rPr>
        <w:t xml:space="preserve"> режими відчуттів посередництвом розвитку </w:t>
      </w:r>
      <w:proofErr w:type="spellStart"/>
      <w:r>
        <w:rPr>
          <w:rFonts w:ascii="Times New Roman" w:eastAsia="Times New Roman" w:hAnsi="Times New Roman" w:cs="Times New Roman"/>
          <w:sz w:val="24"/>
          <w:szCs w:val="24"/>
        </w:rPr>
        <w:t>біоінформатики</w:t>
      </w:r>
      <w:proofErr w:type="spellEnd"/>
      <w:r>
        <w:rPr>
          <w:rFonts w:ascii="Times New Roman" w:eastAsia="Times New Roman" w:hAnsi="Times New Roman" w:cs="Times New Roman"/>
          <w:sz w:val="24"/>
          <w:szCs w:val="24"/>
        </w:rPr>
        <w:t xml:space="preserve">, інтеграції сенсорів (біоніки), мобільних медіа та цифрової мережі під назвою «сенситивна </w:t>
      </w:r>
      <w:proofErr w:type="spellStart"/>
      <w:r>
        <w:rPr>
          <w:rFonts w:ascii="Times New Roman" w:eastAsia="Times New Roman" w:hAnsi="Times New Roman" w:cs="Times New Roman"/>
          <w:sz w:val="24"/>
          <w:szCs w:val="24"/>
        </w:rPr>
        <w:t>техно-екологія</w:t>
      </w:r>
      <w:proofErr w:type="spellEnd"/>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techno-écologies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sensation</w:t>
      </w:r>
      <w:proofErr w:type="spellEnd"/>
      <w:r>
        <w:rPr>
          <w:rFonts w:ascii="Times New Roman" w:eastAsia="Times New Roman" w:hAnsi="Times New Roman" w:cs="Times New Roman"/>
          <w:sz w:val="24"/>
          <w:szCs w:val="24"/>
        </w:rPr>
        <w:t xml:space="preserve">). Нова кібернетична </w:t>
      </w:r>
      <w:proofErr w:type="spellStart"/>
      <w:r>
        <w:rPr>
          <w:rFonts w:ascii="Times New Roman" w:eastAsia="Times New Roman" w:hAnsi="Times New Roman" w:cs="Times New Roman"/>
          <w:sz w:val="24"/>
          <w:szCs w:val="24"/>
        </w:rPr>
        <w:t>афективність</w:t>
      </w:r>
      <w:proofErr w:type="spellEnd"/>
      <w:r>
        <w:rPr>
          <w:rFonts w:ascii="Times New Roman" w:eastAsia="Times New Roman" w:hAnsi="Times New Roman" w:cs="Times New Roman"/>
          <w:sz w:val="24"/>
          <w:szCs w:val="24"/>
        </w:rPr>
        <w:t xml:space="preserve">, яка з’єднує біологічне та цифрове, породжує «досвід </w:t>
      </w:r>
      <w:proofErr w:type="spellStart"/>
      <w:r>
        <w:rPr>
          <w:rFonts w:ascii="Times New Roman" w:eastAsia="Times New Roman" w:hAnsi="Times New Roman" w:cs="Times New Roman"/>
          <w:sz w:val="24"/>
          <w:szCs w:val="24"/>
        </w:rPr>
        <w:t>нечуттєвого</w:t>
      </w:r>
      <w:proofErr w:type="spellEnd"/>
      <w:r>
        <w:rPr>
          <w:rFonts w:ascii="Times New Roman" w:eastAsia="Times New Roman" w:hAnsi="Times New Roman" w:cs="Times New Roman"/>
          <w:sz w:val="24"/>
          <w:szCs w:val="24"/>
        </w:rPr>
        <w:t xml:space="preserve"> зв’язку між органічним та неорганічним» </w:t>
      </w:r>
      <w:r>
        <w:rPr>
          <w:color w:val="424242"/>
          <w:sz w:val="24"/>
          <w:szCs w:val="24"/>
          <w:highlight w:val="white"/>
        </w:rPr>
        <w:t>–</w:t>
      </w:r>
      <w:r>
        <w:rPr>
          <w:rFonts w:ascii="Times New Roman" w:eastAsia="Times New Roman" w:hAnsi="Times New Roman" w:cs="Times New Roman"/>
          <w:sz w:val="24"/>
          <w:szCs w:val="24"/>
        </w:rPr>
        <w:t xml:space="preserve"> тобто новий тип </w:t>
      </w:r>
      <w:proofErr w:type="spellStart"/>
      <w:r>
        <w:rPr>
          <w:rFonts w:ascii="Times New Roman" w:eastAsia="Times New Roman" w:hAnsi="Times New Roman" w:cs="Times New Roman"/>
          <w:sz w:val="24"/>
          <w:szCs w:val="24"/>
        </w:rPr>
        <w:t>афективності</w:t>
      </w:r>
      <w:proofErr w:type="spellEnd"/>
      <w:r>
        <w:rPr>
          <w:rFonts w:ascii="Times New Roman" w:eastAsia="Times New Roman" w:hAnsi="Times New Roman" w:cs="Times New Roman"/>
          <w:sz w:val="24"/>
          <w:szCs w:val="24"/>
        </w:rPr>
        <w:t xml:space="preserve">, яку </w:t>
      </w:r>
      <w:proofErr w:type="spellStart"/>
      <w:r>
        <w:rPr>
          <w:rFonts w:ascii="Times New Roman" w:eastAsia="Times New Roman" w:hAnsi="Times New Roman" w:cs="Times New Roman"/>
          <w:sz w:val="24"/>
          <w:szCs w:val="24"/>
        </w:rPr>
        <w:t>Парізі</w:t>
      </w:r>
      <w:proofErr w:type="spellEnd"/>
      <w:r>
        <w:rPr>
          <w:rFonts w:ascii="Times New Roman" w:eastAsia="Times New Roman" w:hAnsi="Times New Roman" w:cs="Times New Roman"/>
          <w:sz w:val="24"/>
          <w:szCs w:val="24"/>
        </w:rPr>
        <w:t xml:space="preserve"> називає «</w:t>
      </w:r>
      <w:proofErr w:type="spellStart"/>
      <w:r>
        <w:rPr>
          <w:rFonts w:ascii="Times New Roman" w:eastAsia="Times New Roman" w:hAnsi="Times New Roman" w:cs="Times New Roman"/>
          <w:sz w:val="24"/>
          <w:szCs w:val="24"/>
        </w:rPr>
        <w:t>симбіосенсетивністю</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i/>
          <w:sz w:val="24"/>
          <w:szCs w:val="24"/>
        </w:rPr>
        <w:t>symbiosensation</w:t>
      </w:r>
      <w:proofErr w:type="spellEnd"/>
      <w:r>
        <w:rPr>
          <w:rFonts w:ascii="Times New Roman" w:eastAsia="Times New Roman" w:hAnsi="Times New Roman" w:cs="Times New Roman"/>
          <w:sz w:val="24"/>
          <w:szCs w:val="24"/>
        </w:rPr>
        <w:t xml:space="preserve">), термін, як зазначає сама авторка, заснований на екології симбіозів </w:t>
      </w:r>
      <w:proofErr w:type="spellStart"/>
      <w:r>
        <w:rPr>
          <w:rFonts w:ascii="Times New Roman" w:eastAsia="Times New Roman" w:hAnsi="Times New Roman" w:cs="Times New Roman"/>
          <w:sz w:val="24"/>
          <w:szCs w:val="24"/>
        </w:rPr>
        <w:t>Лінн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Марґуліс</w:t>
      </w:r>
      <w:proofErr w:type="spellEnd"/>
      <w:r>
        <w:rPr>
          <w:rFonts w:ascii="Times New Roman" w:eastAsia="Times New Roman" w:hAnsi="Times New Roman" w:cs="Times New Roman"/>
          <w:sz w:val="24"/>
          <w:szCs w:val="24"/>
        </w:rPr>
        <w:t xml:space="preserve"> [5, с. 182].</w:t>
      </w:r>
    </w:p>
    <w:p w:rsidR="008025CC" w:rsidRDefault="008025CC">
      <w:pPr>
        <w:pStyle w:val="normal"/>
        <w:pBdr>
          <w:top w:val="none" w:sz="0" w:space="1" w:color="auto"/>
          <w:left w:val="none" w:sz="0" w:space="1" w:color="auto"/>
          <w:bottom w:val="none" w:sz="0" w:space="1" w:color="auto"/>
          <w:right w:val="none" w:sz="0" w:space="1" w:color="auto"/>
        </w:pBdr>
        <w:ind w:firstLine="720"/>
        <w:jc w:val="both"/>
        <w:rPr>
          <w:rFonts w:ascii="Times New Roman" w:eastAsia="Times New Roman" w:hAnsi="Times New Roman" w:cs="Times New Roman"/>
          <w:sz w:val="24"/>
          <w:szCs w:val="24"/>
        </w:rPr>
      </w:pPr>
    </w:p>
    <w:p w:rsidR="008025CC" w:rsidRDefault="00F1509C">
      <w:pPr>
        <w:pStyle w:val="normal"/>
        <w:pBdr>
          <w:top w:val="none" w:sz="0" w:space="1" w:color="auto"/>
          <w:left w:val="none" w:sz="0" w:space="1" w:color="auto"/>
          <w:bottom w:val="none" w:sz="0" w:space="1" w:color="auto"/>
          <w:right w:val="none" w:sz="0" w:space="1" w:color="auto"/>
        </w:pBd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Висновок.</w:t>
      </w:r>
      <w:r>
        <w:rPr>
          <w:rFonts w:ascii="Times New Roman" w:eastAsia="Times New Roman" w:hAnsi="Times New Roman" w:cs="Times New Roman"/>
          <w:sz w:val="24"/>
          <w:szCs w:val="24"/>
        </w:rPr>
        <w:t xml:space="preserve"> У такій перспективі первинна інтуїція </w:t>
      </w:r>
      <w:proofErr w:type="spellStart"/>
      <w:r>
        <w:rPr>
          <w:rFonts w:ascii="Times New Roman" w:eastAsia="Times New Roman" w:hAnsi="Times New Roman" w:cs="Times New Roman"/>
          <w:sz w:val="24"/>
          <w:szCs w:val="24"/>
        </w:rPr>
        <w:t>Ґваттарі</w:t>
      </w:r>
      <w:proofErr w:type="spellEnd"/>
      <w:r>
        <w:rPr>
          <w:rFonts w:ascii="Times New Roman" w:eastAsia="Times New Roman" w:hAnsi="Times New Roman" w:cs="Times New Roman"/>
          <w:sz w:val="24"/>
          <w:szCs w:val="24"/>
        </w:rPr>
        <w:t xml:space="preserve"> щодо трансформації суб’єктивності у нашу епоху підкреслює не лише набуття нової онтологічної та естетичної сили «відчування себе» з ключової позиції </w:t>
      </w:r>
      <w:proofErr w:type="spellStart"/>
      <w:r>
        <w:rPr>
          <w:rFonts w:ascii="Times New Roman" w:eastAsia="Times New Roman" w:hAnsi="Times New Roman" w:cs="Times New Roman"/>
          <w:sz w:val="24"/>
          <w:szCs w:val="24"/>
        </w:rPr>
        <w:t>трансверсальності</w:t>
      </w:r>
      <w:proofErr w:type="spellEnd"/>
      <w:r>
        <w:rPr>
          <w:rFonts w:ascii="Times New Roman" w:eastAsia="Times New Roman" w:hAnsi="Times New Roman" w:cs="Times New Roman"/>
          <w:sz w:val="24"/>
          <w:szCs w:val="24"/>
        </w:rPr>
        <w:t xml:space="preserve"> нашого часу, але й основи та горизонту цього руху: вона проголосила настання прийдешньої  </w:t>
      </w:r>
      <w:proofErr w:type="spellStart"/>
      <w:r>
        <w:rPr>
          <w:rFonts w:ascii="Times New Roman" w:eastAsia="Times New Roman" w:hAnsi="Times New Roman" w:cs="Times New Roman"/>
          <w:sz w:val="24"/>
          <w:szCs w:val="24"/>
        </w:rPr>
        <w:t>переорієнтованої</w:t>
      </w:r>
      <w:proofErr w:type="spellEnd"/>
      <w:r>
        <w:rPr>
          <w:rFonts w:ascii="Times New Roman" w:eastAsia="Times New Roman" w:hAnsi="Times New Roman" w:cs="Times New Roman"/>
          <w:sz w:val="24"/>
          <w:szCs w:val="24"/>
        </w:rPr>
        <w:t xml:space="preserve"> суб’єктивності та уваги, яка змушена тепер мислитись на основі нових </w:t>
      </w:r>
      <w:proofErr w:type="spellStart"/>
      <w:r>
        <w:rPr>
          <w:rFonts w:ascii="Times New Roman" w:eastAsia="Times New Roman" w:hAnsi="Times New Roman" w:cs="Times New Roman"/>
          <w:sz w:val="24"/>
          <w:szCs w:val="24"/>
        </w:rPr>
        <w:t>медійних</w:t>
      </w:r>
      <w:proofErr w:type="spellEnd"/>
      <w:r>
        <w:rPr>
          <w:rFonts w:ascii="Times New Roman" w:eastAsia="Times New Roman" w:hAnsi="Times New Roman" w:cs="Times New Roman"/>
          <w:sz w:val="24"/>
          <w:szCs w:val="24"/>
        </w:rPr>
        <w:t xml:space="preserve"> технологій та використання засобів їх отримання, опрацювання та продукування інформації, а також технік, які зробили це можливим.</w:t>
      </w:r>
    </w:p>
    <w:p w:rsidR="008025CC" w:rsidRDefault="008025CC">
      <w:pPr>
        <w:pStyle w:val="normal"/>
        <w:pBdr>
          <w:top w:val="none" w:sz="0" w:space="1" w:color="auto"/>
          <w:left w:val="none" w:sz="0" w:space="1" w:color="auto"/>
          <w:bottom w:val="none" w:sz="0" w:space="1" w:color="auto"/>
          <w:right w:val="none" w:sz="0" w:space="1" w:color="auto"/>
        </w:pBdr>
        <w:rPr>
          <w:rFonts w:ascii="Times New Roman" w:eastAsia="Times New Roman" w:hAnsi="Times New Roman" w:cs="Times New Roman"/>
          <w:sz w:val="24"/>
          <w:szCs w:val="24"/>
        </w:rPr>
      </w:pPr>
    </w:p>
    <w:p w:rsidR="008025CC" w:rsidRDefault="00F1509C">
      <w:pPr>
        <w:pStyle w:val="normal"/>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Література</w:t>
      </w:r>
    </w:p>
    <w:p w:rsidR="008025CC" w:rsidRDefault="008025CC">
      <w:pPr>
        <w:pStyle w:val="normal"/>
        <w:spacing w:line="240" w:lineRule="auto"/>
        <w:jc w:val="center"/>
        <w:rPr>
          <w:rFonts w:ascii="Times New Roman" w:eastAsia="Times New Roman" w:hAnsi="Times New Roman" w:cs="Times New Roman"/>
          <w:b/>
          <w:sz w:val="24"/>
          <w:szCs w:val="24"/>
          <w:highlight w:val="white"/>
        </w:rPr>
      </w:pPr>
    </w:p>
    <w:p w:rsidR="008025CC" w:rsidRDefault="00F1509C">
      <w:pPr>
        <w:pStyle w:val="normal"/>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proofErr w:type="spellStart"/>
      <w:r>
        <w:rPr>
          <w:rFonts w:ascii="Times New Roman" w:eastAsia="Times New Roman" w:hAnsi="Times New Roman" w:cs="Times New Roman"/>
          <w:sz w:val="24"/>
          <w:szCs w:val="24"/>
          <w:highlight w:val="white"/>
        </w:rPr>
        <w:t>Guattari</w:t>
      </w:r>
      <w:proofErr w:type="spellEnd"/>
      <w:r>
        <w:rPr>
          <w:rFonts w:ascii="Times New Roman" w:eastAsia="Times New Roman" w:hAnsi="Times New Roman" w:cs="Times New Roman"/>
          <w:sz w:val="24"/>
          <w:szCs w:val="24"/>
          <w:highlight w:val="white"/>
        </w:rPr>
        <w:t xml:space="preserve"> F. </w:t>
      </w:r>
      <w:proofErr w:type="spellStart"/>
      <w:r>
        <w:rPr>
          <w:rFonts w:ascii="Times New Roman" w:eastAsia="Times New Roman" w:hAnsi="Times New Roman" w:cs="Times New Roman"/>
          <w:sz w:val="24"/>
          <w:szCs w:val="24"/>
          <w:highlight w:val="white"/>
        </w:rPr>
        <w:t>Entering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w:t>
      </w:r>
      <w:proofErr w:type="spellEnd"/>
      <w:r>
        <w:rPr>
          <w:rFonts w:ascii="Times New Roman" w:eastAsia="Times New Roman" w:hAnsi="Times New Roman" w:cs="Times New Roman"/>
          <w:sz w:val="24"/>
          <w:szCs w:val="24"/>
          <w:highlight w:val="white"/>
        </w:rPr>
        <w:t xml:space="preserve"> Post-Media </w:t>
      </w:r>
      <w:proofErr w:type="spellStart"/>
      <w:r>
        <w:rPr>
          <w:rFonts w:ascii="Times New Roman" w:eastAsia="Times New Roman" w:hAnsi="Times New Roman" w:cs="Times New Roman"/>
          <w:sz w:val="24"/>
          <w:szCs w:val="24"/>
          <w:highlight w:val="white"/>
        </w:rPr>
        <w:t>Era</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Félix</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Guattari</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Los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Angeles</w:t>
      </w:r>
      <w:proofErr w:type="spellEnd"/>
      <w:r>
        <w:rPr>
          <w:rFonts w:ascii="Times New Roman" w:eastAsia="Times New Roman" w:hAnsi="Times New Roman" w:cs="Times New Roman"/>
          <w:sz w:val="24"/>
          <w:szCs w:val="24"/>
          <w:highlight w:val="white"/>
        </w:rPr>
        <w:t xml:space="preserve">, 2009. – (F. </w:t>
      </w:r>
      <w:proofErr w:type="spellStart"/>
      <w:r>
        <w:rPr>
          <w:rFonts w:ascii="Times New Roman" w:eastAsia="Times New Roman" w:hAnsi="Times New Roman" w:cs="Times New Roman"/>
          <w:sz w:val="24"/>
          <w:szCs w:val="24"/>
          <w:highlight w:val="white"/>
        </w:rPr>
        <w:t>Guattari</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Soft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Subversions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Texts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Interviews</w:t>
      </w:r>
      <w:proofErr w:type="spellEnd"/>
      <w:r>
        <w:rPr>
          <w:rFonts w:ascii="Times New Roman" w:eastAsia="Times New Roman" w:hAnsi="Times New Roman" w:cs="Times New Roman"/>
          <w:sz w:val="24"/>
          <w:szCs w:val="24"/>
          <w:highlight w:val="white"/>
        </w:rPr>
        <w:t xml:space="preserve"> 1977-1985).</w:t>
      </w:r>
    </w:p>
    <w:p w:rsidR="008025CC" w:rsidRDefault="00F1509C">
      <w:pPr>
        <w:pStyle w:val="normal"/>
        <w:pBdr>
          <w:top w:val="none" w:sz="0" w:space="1" w:color="auto"/>
          <w:left w:val="none" w:sz="0" w:space="1" w:color="auto"/>
          <w:bottom w:val="none" w:sz="0" w:space="1" w:color="auto"/>
          <w:right w:val="none" w:sz="0" w:space="1" w:color="auto"/>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2. </w:t>
      </w:r>
      <w:proofErr w:type="spellStart"/>
      <w:r>
        <w:rPr>
          <w:rFonts w:ascii="Times New Roman" w:eastAsia="Times New Roman" w:hAnsi="Times New Roman" w:cs="Times New Roman"/>
          <w:sz w:val="24"/>
          <w:szCs w:val="24"/>
          <w:highlight w:val="white"/>
        </w:rPr>
        <w:t>Guattari</w:t>
      </w:r>
      <w:proofErr w:type="spellEnd"/>
      <w:r>
        <w:rPr>
          <w:rFonts w:ascii="Times New Roman" w:eastAsia="Times New Roman" w:hAnsi="Times New Roman" w:cs="Times New Roman"/>
          <w:sz w:val="24"/>
          <w:szCs w:val="24"/>
          <w:highlight w:val="white"/>
        </w:rPr>
        <w:t xml:space="preserve"> F. </w:t>
      </w:r>
      <w:proofErr w:type="spellStart"/>
      <w:r>
        <w:rPr>
          <w:rFonts w:ascii="Times New Roman" w:eastAsia="Times New Roman" w:hAnsi="Times New Roman" w:cs="Times New Roman"/>
          <w:sz w:val="24"/>
          <w:szCs w:val="24"/>
          <w:highlight w:val="white"/>
        </w:rPr>
        <w:t>Les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Trois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Écologies</w:t>
      </w:r>
      <w:proofErr w:type="spellEnd"/>
      <w:r>
        <w:rPr>
          <w:rFonts w:ascii="Times New Roman" w:eastAsia="Times New Roman" w:hAnsi="Times New Roman" w:cs="Times New Roman"/>
          <w:sz w:val="24"/>
          <w:szCs w:val="24"/>
          <w:highlight w:val="white"/>
        </w:rPr>
        <w:t xml:space="preserve"> (1989) / </w:t>
      </w:r>
      <w:proofErr w:type="spellStart"/>
      <w:r>
        <w:rPr>
          <w:rFonts w:ascii="Times New Roman" w:eastAsia="Times New Roman" w:hAnsi="Times New Roman" w:cs="Times New Roman"/>
          <w:sz w:val="24"/>
          <w:szCs w:val="24"/>
          <w:highlight w:val="white"/>
        </w:rPr>
        <w:t>Félix</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Guattari</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Paris</w:t>
      </w:r>
      <w:proofErr w:type="spellEnd"/>
      <w:r>
        <w:rPr>
          <w:rFonts w:ascii="Times New Roman" w:eastAsia="Times New Roman" w:hAnsi="Times New Roman" w:cs="Times New Roman"/>
          <w:sz w:val="24"/>
          <w:szCs w:val="24"/>
          <w:highlight w:val="white"/>
        </w:rPr>
        <w:t>, 2008.</w:t>
      </w:r>
    </w:p>
    <w:p w:rsidR="008025CC" w:rsidRDefault="00F1509C">
      <w:pPr>
        <w:pStyle w:val="normal"/>
        <w:pBdr>
          <w:top w:val="none" w:sz="0" w:space="1" w:color="auto"/>
          <w:left w:val="none" w:sz="0" w:space="1" w:color="auto"/>
          <w:bottom w:val="none" w:sz="0" w:space="1" w:color="auto"/>
          <w:right w:val="none" w:sz="0" w:space="1" w:color="auto"/>
        </w:pBd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proofErr w:type="spellStart"/>
      <w:r>
        <w:rPr>
          <w:rFonts w:ascii="Times New Roman" w:eastAsia="Times New Roman" w:hAnsi="Times New Roman" w:cs="Times New Roman"/>
          <w:sz w:val="24"/>
          <w:szCs w:val="24"/>
          <w:highlight w:val="white"/>
        </w:rPr>
        <w:t>Hansen</w:t>
      </w:r>
      <w:proofErr w:type="spellEnd"/>
      <w:r>
        <w:rPr>
          <w:rFonts w:ascii="Times New Roman" w:eastAsia="Times New Roman" w:hAnsi="Times New Roman" w:cs="Times New Roman"/>
          <w:sz w:val="24"/>
          <w:szCs w:val="24"/>
          <w:highlight w:val="white"/>
        </w:rPr>
        <w:t xml:space="preserve"> M. System-Environment-Hybrids / </w:t>
      </w:r>
      <w:proofErr w:type="spellStart"/>
      <w:r>
        <w:rPr>
          <w:rFonts w:ascii="Times New Roman" w:eastAsia="Times New Roman" w:hAnsi="Times New Roman" w:cs="Times New Roman"/>
          <w:sz w:val="24"/>
          <w:szCs w:val="24"/>
          <w:highlight w:val="white"/>
        </w:rPr>
        <w:t>Mark</w:t>
      </w:r>
      <w:proofErr w:type="spellEnd"/>
      <w:r>
        <w:rPr>
          <w:rFonts w:ascii="Times New Roman" w:eastAsia="Times New Roman" w:hAnsi="Times New Roman" w:cs="Times New Roman"/>
          <w:sz w:val="24"/>
          <w:szCs w:val="24"/>
          <w:highlight w:val="white"/>
        </w:rPr>
        <w:t xml:space="preserve"> B. N. </w:t>
      </w:r>
      <w:proofErr w:type="spellStart"/>
      <w:r>
        <w:rPr>
          <w:rFonts w:ascii="Times New Roman" w:eastAsia="Times New Roman" w:hAnsi="Times New Roman" w:cs="Times New Roman"/>
          <w:sz w:val="24"/>
          <w:szCs w:val="24"/>
          <w:highlight w:val="white"/>
        </w:rPr>
        <w:t>Hansen</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London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Durham</w:t>
      </w:r>
      <w:proofErr w:type="spellEnd"/>
      <w:r>
        <w:rPr>
          <w:rFonts w:ascii="Times New Roman" w:eastAsia="Times New Roman" w:hAnsi="Times New Roman" w:cs="Times New Roman"/>
          <w:sz w:val="24"/>
          <w:szCs w:val="24"/>
          <w:highlight w:val="white"/>
        </w:rPr>
        <w:t>, 2009. – (</w:t>
      </w:r>
      <w:proofErr w:type="spellStart"/>
      <w:r>
        <w:rPr>
          <w:rFonts w:ascii="Times New Roman" w:eastAsia="Times New Roman" w:hAnsi="Times New Roman" w:cs="Times New Roman"/>
          <w:sz w:val="24"/>
          <w:szCs w:val="24"/>
          <w:highlight w:val="white"/>
        </w:rPr>
        <w:t>Bruce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Clarke</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Mark</w:t>
      </w:r>
      <w:proofErr w:type="spellEnd"/>
      <w:r>
        <w:rPr>
          <w:rFonts w:ascii="Times New Roman" w:eastAsia="Times New Roman" w:hAnsi="Times New Roman" w:cs="Times New Roman"/>
          <w:sz w:val="24"/>
          <w:szCs w:val="24"/>
          <w:highlight w:val="white"/>
        </w:rPr>
        <w:t xml:space="preserve"> B. N. </w:t>
      </w:r>
      <w:proofErr w:type="spellStart"/>
      <w:r>
        <w:rPr>
          <w:rFonts w:ascii="Times New Roman" w:eastAsia="Times New Roman" w:hAnsi="Times New Roman" w:cs="Times New Roman"/>
          <w:sz w:val="24"/>
          <w:szCs w:val="24"/>
          <w:highlight w:val="white"/>
        </w:rPr>
        <w:t>Hansen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dir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Emergence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Embodiment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New</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Essays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on</w:t>
      </w:r>
      <w:proofErr w:type="spellEnd"/>
      <w:r>
        <w:rPr>
          <w:rFonts w:ascii="Times New Roman" w:eastAsia="Times New Roman" w:hAnsi="Times New Roman" w:cs="Times New Roman"/>
          <w:sz w:val="24"/>
          <w:szCs w:val="24"/>
          <w:highlight w:val="white"/>
        </w:rPr>
        <w:t xml:space="preserve"> Second-Order </w:t>
      </w:r>
      <w:proofErr w:type="spellStart"/>
      <w:r>
        <w:rPr>
          <w:rFonts w:ascii="Times New Roman" w:eastAsia="Times New Roman" w:hAnsi="Times New Roman" w:cs="Times New Roman"/>
          <w:sz w:val="24"/>
          <w:szCs w:val="24"/>
          <w:highlight w:val="white"/>
        </w:rPr>
        <w:t>Systems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Theory</w:t>
      </w:r>
      <w:proofErr w:type="spellEnd"/>
      <w:r>
        <w:rPr>
          <w:rFonts w:ascii="Times New Roman" w:eastAsia="Times New Roman" w:hAnsi="Times New Roman" w:cs="Times New Roman"/>
          <w:sz w:val="24"/>
          <w:szCs w:val="24"/>
          <w:highlight w:val="white"/>
        </w:rPr>
        <w:t>).</w:t>
      </w:r>
    </w:p>
    <w:p w:rsidR="008025CC" w:rsidRDefault="00F1509C">
      <w:pPr>
        <w:pStyle w:val="normal"/>
        <w:pBdr>
          <w:top w:val="none" w:sz="0" w:space="1" w:color="auto"/>
          <w:left w:val="none" w:sz="0" w:space="1" w:color="auto"/>
          <w:bottom w:val="none" w:sz="0" w:space="1" w:color="auto"/>
          <w:right w:val="none" w:sz="0" w:space="1" w:color="auto"/>
        </w:pBd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w:t>
      </w:r>
      <w:proofErr w:type="spellStart"/>
      <w:r>
        <w:rPr>
          <w:rFonts w:ascii="Times New Roman" w:eastAsia="Times New Roman" w:hAnsi="Times New Roman" w:cs="Times New Roman"/>
          <w:sz w:val="24"/>
          <w:szCs w:val="24"/>
          <w:highlight w:val="white"/>
        </w:rPr>
        <w:t>Hito</w:t>
      </w:r>
      <w:proofErr w:type="spellEnd"/>
      <w:r>
        <w:rPr>
          <w:rFonts w:ascii="Times New Roman" w:eastAsia="Times New Roman" w:hAnsi="Times New Roman" w:cs="Times New Roman"/>
          <w:sz w:val="24"/>
          <w:szCs w:val="24"/>
          <w:highlight w:val="white"/>
        </w:rPr>
        <w:t xml:space="preserve"> S. A </w:t>
      </w:r>
      <w:proofErr w:type="spellStart"/>
      <w:r>
        <w:rPr>
          <w:rFonts w:ascii="Times New Roman" w:eastAsia="Times New Roman" w:hAnsi="Times New Roman" w:cs="Times New Roman"/>
          <w:sz w:val="24"/>
          <w:szCs w:val="24"/>
          <w:highlight w:val="white"/>
        </w:rPr>
        <w:t>Sea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Data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Apophenia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Pattern</w:t>
      </w:r>
      <w:proofErr w:type="spellEnd"/>
      <w:r>
        <w:rPr>
          <w:rFonts w:ascii="Times New Roman" w:eastAsia="Times New Roman" w:hAnsi="Times New Roman" w:cs="Times New Roman"/>
          <w:sz w:val="24"/>
          <w:szCs w:val="24"/>
          <w:highlight w:val="white"/>
        </w:rPr>
        <w:t xml:space="preserve"> (Mis-)</w:t>
      </w:r>
      <w:proofErr w:type="spellStart"/>
      <w:r>
        <w:rPr>
          <w:rFonts w:ascii="Times New Roman" w:eastAsia="Times New Roman" w:hAnsi="Times New Roman" w:cs="Times New Roman"/>
          <w:sz w:val="24"/>
          <w:szCs w:val="24"/>
          <w:highlight w:val="white"/>
        </w:rPr>
        <w:t>Recognition</w:t>
      </w:r>
      <w:proofErr w:type="spellEnd"/>
      <w:r>
        <w:rPr>
          <w:rFonts w:ascii="Times New Roman" w:eastAsia="Times New Roman" w:hAnsi="Times New Roman" w:cs="Times New Roman"/>
          <w:sz w:val="24"/>
          <w:szCs w:val="24"/>
          <w:highlight w:val="white"/>
        </w:rPr>
        <w:t xml:space="preserve"> [Електронний ресурс] / </w:t>
      </w:r>
      <w:proofErr w:type="spellStart"/>
      <w:r>
        <w:rPr>
          <w:rFonts w:ascii="Times New Roman" w:eastAsia="Times New Roman" w:hAnsi="Times New Roman" w:cs="Times New Roman"/>
          <w:sz w:val="24"/>
          <w:szCs w:val="24"/>
          <w:highlight w:val="white"/>
        </w:rPr>
        <w:t>Steyerl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Hito</w:t>
      </w:r>
      <w:proofErr w:type="spellEnd"/>
      <w:r>
        <w:rPr>
          <w:rFonts w:ascii="Times New Roman" w:eastAsia="Times New Roman" w:hAnsi="Times New Roman" w:cs="Times New Roman"/>
          <w:sz w:val="24"/>
          <w:szCs w:val="24"/>
          <w:highlight w:val="white"/>
        </w:rPr>
        <w:t xml:space="preserve"> – Режим доступу до ресурсу: </w:t>
      </w:r>
      <w:hyperlink r:id="rId4">
        <w:r>
          <w:rPr>
            <w:rFonts w:ascii="Times New Roman" w:eastAsia="Times New Roman" w:hAnsi="Times New Roman" w:cs="Times New Roman"/>
            <w:color w:val="1155CC"/>
            <w:sz w:val="24"/>
            <w:szCs w:val="24"/>
            <w:highlight w:val="white"/>
            <w:u w:val="single"/>
          </w:rPr>
          <w:t>https://www.e-flux.com/journal/72/60480/a-sea-of-data-apophenia-and-pattern-mis-recognition/</w:t>
        </w:r>
      </w:hyperlink>
      <w:r>
        <w:rPr>
          <w:rFonts w:ascii="Times New Roman" w:eastAsia="Times New Roman" w:hAnsi="Times New Roman" w:cs="Times New Roman"/>
          <w:sz w:val="24"/>
          <w:szCs w:val="24"/>
          <w:highlight w:val="white"/>
        </w:rPr>
        <w:t>.</w:t>
      </w:r>
    </w:p>
    <w:p w:rsidR="008025CC" w:rsidRDefault="00F1509C">
      <w:pPr>
        <w:pStyle w:val="normal"/>
        <w:pBdr>
          <w:top w:val="none" w:sz="0" w:space="1" w:color="auto"/>
          <w:left w:val="none" w:sz="0" w:space="1" w:color="auto"/>
          <w:bottom w:val="none" w:sz="0" w:space="1" w:color="auto"/>
          <w:right w:val="none" w:sz="0" w:space="1" w:color="auto"/>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5. </w:t>
      </w:r>
      <w:proofErr w:type="spellStart"/>
      <w:r>
        <w:rPr>
          <w:rFonts w:ascii="Times New Roman" w:eastAsia="Times New Roman" w:hAnsi="Times New Roman" w:cs="Times New Roman"/>
          <w:sz w:val="24"/>
          <w:szCs w:val="24"/>
          <w:highlight w:val="white"/>
        </w:rPr>
        <w:t>Parisi</w:t>
      </w:r>
      <w:proofErr w:type="spellEnd"/>
      <w:r>
        <w:rPr>
          <w:rFonts w:ascii="Times New Roman" w:eastAsia="Times New Roman" w:hAnsi="Times New Roman" w:cs="Times New Roman"/>
          <w:sz w:val="24"/>
          <w:szCs w:val="24"/>
          <w:highlight w:val="white"/>
        </w:rPr>
        <w:t xml:space="preserve"> L. </w:t>
      </w:r>
      <w:proofErr w:type="spellStart"/>
      <w:r>
        <w:rPr>
          <w:rFonts w:ascii="Times New Roman" w:eastAsia="Times New Roman" w:hAnsi="Times New Roman" w:cs="Times New Roman"/>
          <w:sz w:val="24"/>
          <w:szCs w:val="24"/>
          <w:highlight w:val="white"/>
        </w:rPr>
        <w:t>Technoecologies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of</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Sensation</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Luciana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Parisi</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New</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York</w:t>
      </w:r>
      <w:proofErr w:type="spellEnd"/>
      <w:r>
        <w:rPr>
          <w:rFonts w:ascii="Times New Roman" w:eastAsia="Times New Roman" w:hAnsi="Times New Roman" w:cs="Times New Roman"/>
          <w:sz w:val="24"/>
          <w:szCs w:val="24"/>
          <w:highlight w:val="white"/>
        </w:rPr>
        <w:t>, 2009. – (</w:t>
      </w:r>
      <w:proofErr w:type="spellStart"/>
      <w:r>
        <w:rPr>
          <w:rFonts w:ascii="Times New Roman" w:eastAsia="Times New Roman" w:hAnsi="Times New Roman" w:cs="Times New Roman"/>
          <w:sz w:val="24"/>
          <w:szCs w:val="24"/>
          <w:highlight w:val="white"/>
        </w:rPr>
        <w:t>Bernd</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Herzogenrath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dir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Deleuze</w:t>
      </w:r>
      <w:proofErr w:type="spellEnd"/>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Guattari</w:t>
      </w:r>
      <w:proofErr w:type="spellEnd"/>
      <w:r>
        <w:rPr>
          <w:rFonts w:ascii="Times New Roman" w:eastAsia="Times New Roman" w:hAnsi="Times New Roman" w:cs="Times New Roman"/>
          <w:sz w:val="24"/>
          <w:szCs w:val="24"/>
          <w:highlight w:val="white"/>
        </w:rPr>
        <w:t xml:space="preserve"> &amp; </w:t>
      </w:r>
      <w:proofErr w:type="spellStart"/>
      <w:r>
        <w:rPr>
          <w:rFonts w:ascii="Times New Roman" w:eastAsia="Times New Roman" w:hAnsi="Times New Roman" w:cs="Times New Roman"/>
          <w:sz w:val="24"/>
          <w:szCs w:val="24"/>
          <w:highlight w:val="white"/>
        </w:rPr>
        <w:t>Ecologies</w:t>
      </w:r>
      <w:proofErr w:type="spellEnd"/>
      <w:r>
        <w:rPr>
          <w:rFonts w:ascii="Times New Roman" w:eastAsia="Times New Roman" w:hAnsi="Times New Roman" w:cs="Times New Roman"/>
          <w:sz w:val="24"/>
          <w:szCs w:val="24"/>
          <w:highlight w:val="white"/>
        </w:rPr>
        <w:t>).</w:t>
      </w:r>
    </w:p>
    <w:p w:rsidR="007C744E" w:rsidRDefault="007C744E">
      <w:pPr>
        <w:pStyle w:val="normal"/>
        <w:pBdr>
          <w:top w:val="none" w:sz="0" w:space="1" w:color="auto"/>
          <w:left w:val="none" w:sz="0" w:space="1" w:color="auto"/>
          <w:bottom w:val="none" w:sz="0" w:space="1" w:color="auto"/>
          <w:right w:val="none" w:sz="0" w:space="1" w:color="auto"/>
        </w:pBdr>
        <w:ind w:firstLine="720"/>
        <w:rPr>
          <w:rFonts w:ascii="Times New Roman" w:eastAsia="Times New Roman" w:hAnsi="Times New Roman" w:cs="Times New Roman"/>
          <w:color w:val="323232"/>
          <w:sz w:val="24"/>
          <w:szCs w:val="24"/>
          <w:shd w:val="clear" w:color="auto" w:fill="FF9900"/>
        </w:rPr>
      </w:pPr>
    </w:p>
    <w:sectPr w:rsidR="007C744E" w:rsidSect="008025CC">
      <w:pgSz w:w="11909" w:h="16834"/>
      <w:pgMar w:top="1417"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025CC"/>
    <w:rsid w:val="004A1EC1"/>
    <w:rsid w:val="007C744E"/>
    <w:rsid w:val="008025CC"/>
    <w:rsid w:val="00D779FC"/>
    <w:rsid w:val="00F150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EC1"/>
  </w:style>
  <w:style w:type="paragraph" w:styleId="1">
    <w:name w:val="heading 1"/>
    <w:basedOn w:val="normal"/>
    <w:next w:val="normal"/>
    <w:rsid w:val="008025CC"/>
    <w:pPr>
      <w:keepNext/>
      <w:keepLines/>
      <w:spacing w:before="400" w:after="120"/>
      <w:outlineLvl w:val="0"/>
    </w:pPr>
    <w:rPr>
      <w:sz w:val="40"/>
      <w:szCs w:val="40"/>
    </w:rPr>
  </w:style>
  <w:style w:type="paragraph" w:styleId="2">
    <w:name w:val="heading 2"/>
    <w:basedOn w:val="normal"/>
    <w:next w:val="normal"/>
    <w:rsid w:val="008025CC"/>
    <w:pPr>
      <w:keepNext/>
      <w:keepLines/>
      <w:spacing w:before="360" w:after="120"/>
      <w:outlineLvl w:val="1"/>
    </w:pPr>
    <w:rPr>
      <w:sz w:val="32"/>
      <w:szCs w:val="32"/>
    </w:rPr>
  </w:style>
  <w:style w:type="paragraph" w:styleId="3">
    <w:name w:val="heading 3"/>
    <w:basedOn w:val="normal"/>
    <w:next w:val="normal"/>
    <w:rsid w:val="008025CC"/>
    <w:pPr>
      <w:keepNext/>
      <w:keepLines/>
      <w:spacing w:before="320" w:after="80"/>
      <w:outlineLvl w:val="2"/>
    </w:pPr>
    <w:rPr>
      <w:color w:val="434343"/>
      <w:sz w:val="28"/>
      <w:szCs w:val="28"/>
    </w:rPr>
  </w:style>
  <w:style w:type="paragraph" w:styleId="4">
    <w:name w:val="heading 4"/>
    <w:basedOn w:val="normal"/>
    <w:next w:val="normal"/>
    <w:rsid w:val="008025CC"/>
    <w:pPr>
      <w:keepNext/>
      <w:keepLines/>
      <w:spacing w:before="280" w:after="80"/>
      <w:outlineLvl w:val="3"/>
    </w:pPr>
    <w:rPr>
      <w:color w:val="666666"/>
      <w:sz w:val="24"/>
      <w:szCs w:val="24"/>
    </w:rPr>
  </w:style>
  <w:style w:type="paragraph" w:styleId="5">
    <w:name w:val="heading 5"/>
    <w:basedOn w:val="normal"/>
    <w:next w:val="normal"/>
    <w:rsid w:val="008025CC"/>
    <w:pPr>
      <w:keepNext/>
      <w:keepLines/>
      <w:spacing w:before="240" w:after="80"/>
      <w:outlineLvl w:val="4"/>
    </w:pPr>
    <w:rPr>
      <w:color w:val="666666"/>
    </w:rPr>
  </w:style>
  <w:style w:type="paragraph" w:styleId="6">
    <w:name w:val="heading 6"/>
    <w:basedOn w:val="normal"/>
    <w:next w:val="normal"/>
    <w:rsid w:val="008025C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025CC"/>
  </w:style>
  <w:style w:type="table" w:customStyle="1" w:styleId="TableNormal">
    <w:name w:val="Table Normal"/>
    <w:rsid w:val="008025CC"/>
    <w:tblPr>
      <w:tblCellMar>
        <w:top w:w="0" w:type="dxa"/>
        <w:left w:w="0" w:type="dxa"/>
        <w:bottom w:w="0" w:type="dxa"/>
        <w:right w:w="0" w:type="dxa"/>
      </w:tblCellMar>
    </w:tblPr>
  </w:style>
  <w:style w:type="paragraph" w:styleId="a3">
    <w:name w:val="Title"/>
    <w:basedOn w:val="normal"/>
    <w:next w:val="normal"/>
    <w:rsid w:val="008025CC"/>
    <w:pPr>
      <w:keepNext/>
      <w:keepLines/>
      <w:spacing w:after="60"/>
    </w:pPr>
    <w:rPr>
      <w:sz w:val="52"/>
      <w:szCs w:val="52"/>
    </w:rPr>
  </w:style>
  <w:style w:type="paragraph" w:styleId="a4">
    <w:name w:val="Subtitle"/>
    <w:basedOn w:val="normal"/>
    <w:next w:val="normal"/>
    <w:rsid w:val="008025CC"/>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flux.com/journal/72/60480/a-sea-of-data-apophenia-and-pattern-mis-re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5405</Words>
  <Characters>3081</Characters>
  <Application>Microsoft Office Word</Application>
  <DocSecurity>0</DocSecurity>
  <Lines>25</Lines>
  <Paragraphs>16</Paragraphs>
  <ScaleCrop>false</ScaleCrop>
  <Company>Microsoft</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Oksana</cp:lastModifiedBy>
  <cp:revision>4</cp:revision>
  <dcterms:created xsi:type="dcterms:W3CDTF">2020-10-01T19:25:00Z</dcterms:created>
  <dcterms:modified xsi:type="dcterms:W3CDTF">2020-10-02T13:07:00Z</dcterms:modified>
</cp:coreProperties>
</file>