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D2CA81" w:rsidP="19D2CA81" w:rsidRDefault="19D2CA81" w14:paraId="4D2FDA13" w14:textId="58BB5563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МІНІСТЕРСТВО ОСВІТИ І НАУКИ УКРАЇНИ</w:t>
      </w:r>
    </w:p>
    <w:p w:rsidR="19D2CA81" w:rsidP="19D2CA81" w:rsidRDefault="19D2CA81" w14:paraId="29145123" w14:textId="79ED0C31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19D2CA81" w:rsidP="19D2CA81" w:rsidRDefault="19D2CA81" w14:paraId="75D770EA" w14:textId="6592FF8C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 філософський</w:t>
      </w:r>
    </w:p>
    <w:p w:rsidR="19D2CA81" w:rsidP="19D2CA81" w:rsidRDefault="19D2CA81" w14:paraId="3BAD085C" w14:textId="78CB907F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Кафедра філософії, історії філософії</w:t>
      </w:r>
    </w:p>
    <w:p w:rsidR="19D2CA81" w:rsidP="19D2CA81" w:rsidRDefault="19D2CA81" w14:paraId="270E91AE" w14:textId="705C997C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498EDC4A" w14:textId="02D481CC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5E95087A" w14:textId="15421AD5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Затверджено</w:t>
      </w:r>
    </w:p>
    <w:p w:rsidR="19D2CA81" w:rsidP="19D2CA81" w:rsidRDefault="19D2CA81" w14:paraId="68C7299B" w14:textId="634C3DBB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На засіданні кафедри філософії</w:t>
      </w:r>
    </w:p>
    <w:p w:rsidR="19D2CA81" w:rsidP="19D2CA81" w:rsidRDefault="19D2CA81" w14:paraId="72A0E04B" w14:textId="12E40CBE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факультету філософського</w:t>
      </w:r>
    </w:p>
    <w:p w:rsidR="19D2CA81" w:rsidP="19D2CA81" w:rsidRDefault="19D2CA81" w14:paraId="396E8361" w14:textId="784AC8F5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19D2CA81" w:rsidP="19D2CA81" w:rsidRDefault="19D2CA81" w14:paraId="573A99A6" w14:textId="20E271C1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(протокол № 6 від  16 грудня 2019 р.)</w:t>
      </w:r>
    </w:p>
    <w:p w:rsidR="19D2CA81" w:rsidP="19D2CA81" w:rsidRDefault="19D2CA81" w14:paraId="72B57F8E" w14:textId="398F1206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2F95A495" w14:textId="742F7B49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28C7C19E" w14:textId="58B4B529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Завідувач кафедри філософії</w:t>
      </w:r>
    </w:p>
    <w:p w:rsidR="19D2CA81" w:rsidP="19D2CA81" w:rsidRDefault="19D2CA81" w14:paraId="01D43E53" w14:textId="5FF2718B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проф. Карась А.Ф. </w:t>
      </w:r>
    </w:p>
    <w:p w:rsidR="19D2CA81" w:rsidP="19D2CA81" w:rsidRDefault="19D2CA81" w14:paraId="663BD71F" w14:textId="0FDBE5D5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15621BCD" w14:textId="66285363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360E23EA" w14:textId="04B2C1D6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Силабус з навчальної дисципліни</w:t>
      </w:r>
    </w:p>
    <w:p w:rsidR="19D2CA81" w:rsidP="19D2CA81" w:rsidRDefault="19D2CA81" w14:paraId="02201D4A" w14:textId="7F76909F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«Сенс життя як проблема філософії»</w:t>
      </w:r>
    </w:p>
    <w:p w:rsidR="19D2CA81" w:rsidP="19D2CA81" w:rsidRDefault="19D2CA81" w14:paraId="0C9E6268" w14:textId="78D62B07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третього освітньо-наукового рівня вищої освіти</w:t>
      </w:r>
    </w:p>
    <w:p w:rsidR="19D2CA81" w:rsidP="19D2CA81" w:rsidRDefault="19D2CA81" w14:paraId="266A1161" w14:textId="331A3BD7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для здобувачів усіх спеціальностей </w:t>
      </w:r>
    </w:p>
    <w:p w:rsidR="19D2CA81" w:rsidP="19D2CA81" w:rsidRDefault="19D2CA81" w14:paraId="51E43B31" w14:textId="40B1FD01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04CE908A" w14:textId="670B9B25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6148791F" w14:textId="5E031E0F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19D2CA81" w:rsidP="19D2CA81" w:rsidRDefault="19D2CA81" w14:paraId="21CA02A9" w14:textId="37BD82E4">
      <w:pPr>
        <w:jc w:val="center"/>
      </w:pPr>
      <w:r w:rsidRPr="19D2CA81" w:rsidR="19D2CA81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  2019 р.</w:t>
      </w:r>
    </w:p>
    <w:p w:rsidR="19D2CA81" w:rsidP="19D2CA81" w:rsidRDefault="19D2CA81" w14:paraId="6A45919F" w14:textId="21B15F2D">
      <w:pPr>
        <w:pStyle w:val="a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</w:p>
    <w:p w:rsidR="19D2CA81" w:rsidP="19D2CA81" w:rsidRDefault="19D2CA81" w14:paraId="2743C494" w14:textId="59CCC68C">
      <w:pPr>
        <w:pStyle w:val="a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</w:p>
    <w:p w:rsidR="19D2CA81" w:rsidP="19D2CA81" w:rsidRDefault="19D2CA81" w14:paraId="0B304D68" w14:textId="7F734C93">
      <w:pPr>
        <w:pStyle w:val="a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xmlns:wp14="http://schemas.microsoft.com/office/word/2010/wordml" w:rsidRPr="00F81634" w:rsidR="00CD7E7B" w:rsidTr="002E4E80" w14:paraId="261B7F32" wp14:textId="77777777">
        <w:trPr>
          <w:trHeight w:val="67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0B291C" w14:paraId="4437549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140550" w:rsidRDefault="00693624" w14:paraId="76D8135A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життя як проблема філософії</w:t>
            </w:r>
          </w:p>
        </w:tc>
      </w:tr>
      <w:tr xmlns:wp14="http://schemas.microsoft.com/office/word/2010/wordml" w:rsidRPr="00F81634" w:rsidR="006F5071" w:rsidTr="002E4E80" w14:paraId="5674E1E8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6F5071" w:rsidP="002E4E80" w:rsidRDefault="006F5071" w14:paraId="56EBFD3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6F5071" w:rsidP="002E4E80" w:rsidRDefault="00C711BA" w14:paraId="11CE20F9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ЛНУ імені Івана Франка</w:t>
            </w:r>
          </w:p>
        </w:tc>
      </w:tr>
      <w:tr xmlns:wp14="http://schemas.microsoft.com/office/word/2010/wordml" w:rsidRPr="00F81634" w:rsidR="00C0209B" w:rsidTr="002E4E80" w14:paraId="33476147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C0209B" w14:paraId="0BBEA03A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FD603D" w14:paraId="073A9D6F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Кафедра філософії філософського факультету ЛНУ імені Івана Франка</w:t>
            </w:r>
          </w:p>
        </w:tc>
      </w:tr>
      <w:tr xmlns:wp14="http://schemas.microsoft.com/office/word/2010/wordml" w:rsidRPr="00F81634" w:rsidR="00C0209B" w:rsidTr="002E4E80" w14:paraId="5B32978C" wp14:textId="77777777">
        <w:trPr>
          <w:trHeight w:val="50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2E4E80" w:rsidRDefault="00C0209B" w14:paraId="4A4FE0D5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0209B" w:rsidP="00FD603D" w:rsidRDefault="00FD603D" w14:paraId="3AC36EB2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Галузь знань 03 – гуманітарні науки </w:t>
            </w:r>
          </w:p>
          <w:p w:rsidRPr="00F81634" w:rsidR="00FD603D" w:rsidP="00F81634" w:rsidRDefault="00FD603D" w14:paraId="682551AB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Спеціальність 033 </w:t>
            </w:r>
            <w:r w:rsidRPr="00F81634" w:rsid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–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</w:tr>
      <w:tr xmlns:wp14="http://schemas.microsoft.com/office/word/2010/wordml" w:rsidRPr="00F81634" w:rsidR="00CD7E7B" w:rsidTr="002E4E80" w14:paraId="51A66805" wp14:textId="77777777">
        <w:trPr>
          <w:trHeight w:val="34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0B291C" w14:paraId="7756EC8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FD603D" w14:paraId="3C00FBD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Доктор філософських наук, доцент кафедри філософії ЛНУ імені Івана Франка Л. М. Сафонік</w:t>
            </w:r>
          </w:p>
        </w:tc>
      </w:tr>
      <w:tr xmlns:wp14="http://schemas.microsoft.com/office/word/2010/wordml" w:rsidRPr="00F81634" w:rsidR="00CD7E7B" w:rsidTr="002E4E80" w14:paraId="4987E320" wp14:textId="77777777">
        <w:trPr>
          <w:trHeight w:val="54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A72678" w14:paraId="558601B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56E8D" w:rsidP="00C56E8D" w:rsidRDefault="00FD603D" w14:paraId="30818AF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lidiyasafonik@gmail.com</w:t>
            </w:r>
          </w:p>
          <w:p w:rsidRPr="00F81634" w:rsidR="00C56E8D" w:rsidP="00C56E8D" w:rsidRDefault="00C56E8D" w14:paraId="672A665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81634" w:rsidR="00D1502B" w:rsidP="002E4E80" w:rsidRDefault="00D1502B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CD7E7B" w:rsidTr="002E4E80" w14:paraId="4DA8A17A" wp14:textId="77777777">
        <w:trPr>
          <w:trHeight w:val="480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167534" w14:paraId="12D9BE6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167534" w:rsidP="002E4E80" w:rsidRDefault="002436FC" w14:paraId="77EEA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xmlns:wp14="http://schemas.microsoft.com/office/word/2010/wordml" w:rsidRPr="00F81634" w:rsidR="00CD7E7B" w:rsidTr="002E4E80" w14:paraId="77B856E0" wp14:textId="77777777">
        <w:trPr>
          <w:trHeight w:val="16"/>
        </w:trPr>
        <w:tc>
          <w:tcPr>
            <w:tcW w:w="34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A6490A" w14:paraId="2300E0F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9373EA" w:rsidRDefault="009373EA" w14:paraId="336125A0" wp14:textId="77777777"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hyperlink w:history="1" r:id="rId7">
              <w:r w:rsidRPr="00F816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http://filos.lnu.edu.ua/department/filosofiji</w:t>
              </w:r>
            </w:hyperlink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е</w:t>
            </w:r>
            <w:r w:rsidRPr="00F81634" w:rsidR="006D626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лектронна сторінка кафедри філософії ЛНУ імені Івана Франка. Сафонік Л. М. (клікнути)</w:t>
            </w:r>
          </w:p>
        </w:tc>
      </w:tr>
      <w:tr xmlns:wp14="http://schemas.microsoft.com/office/word/2010/wordml" w:rsidRPr="00F81634" w:rsidR="00CD7E7B" w:rsidTr="002E4E80" w14:paraId="38854B2E" wp14:textId="77777777">
        <w:trPr>
          <w:trHeight w:val="1280"/>
        </w:trPr>
        <w:tc>
          <w:tcPr>
            <w:tcW w:w="34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CD7E7B" w:rsidP="002E4E80" w:rsidRDefault="005B76D5" w14:paraId="31376D5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313644" w:rsidP="00313644" w:rsidRDefault="00313644" w14:paraId="1CF81679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Дисципліна «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життя як проблема філософії</w:t>
            </w:r>
            <w:r w:rsidRPr="00F81634"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є </w:t>
            </w:r>
            <w:r w:rsidR="0069362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вибірковою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дисципліною з спеціальності 033 -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філософія для освітньої програми </w:t>
            </w:r>
            <w:r w:rsidR="00FB490B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третього рівня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аспірант</w:t>
            </w:r>
            <w:r w:rsidR="00FB490B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ура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, яка викладається в </w:t>
            </w:r>
            <w:r w:rsidR="00072BCC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</w:t>
            </w:r>
            <w:r w:rsidRPr="00072BCC" w:rsidR="00072BC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-</w:t>
            </w:r>
            <w:r w:rsidR="00072BCC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I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V</w:t>
            </w:r>
            <w:r w:rsidR="00CE15D1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семестрі в обсязі </w:t>
            </w:r>
            <w:r w:rsidRPr="00CE15D1" w:rsidR="00072BCC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3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кредитів (за Європейською Кредитно-Трансферною Системою ECTS).</w:t>
            </w:r>
          </w:p>
          <w:p w:rsidRPr="00F81634" w:rsidR="00CD7E7B" w:rsidP="002E4E80" w:rsidRDefault="00CD7E7B" w14:paraId="5DAB6C7B" wp14:textId="77777777">
            <w:pPr>
              <w:spacing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E05E9" w:rsidTr="002E4E80" w14:paraId="414BA97E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464B473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B54BB8" w:rsidP="00B54BB8" w:rsidRDefault="00B54BB8" w14:paraId="3A5FCD9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розроблено таким чином, щоб надати аспірантам необхідні знання, обов’язкові для того, щоб засвоїти</w:t>
            </w:r>
            <w:r w:rsidRPr="00F81634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конституювання сенсорозуміння та смислоконституювання.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Відтак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курсі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репрезентовано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огляд концепцій 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осенсовування життя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так і процесів та інструментів, які потрібні для успішного 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r w:rsidRPr="00693624"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язання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різновидів 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життєвих 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1634"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(тези, наукові статті, публічні виступи, дисертаційні дослідження).  </w:t>
            </w:r>
          </w:p>
          <w:p w:rsidRPr="00F81634" w:rsidR="00EE05E9" w:rsidP="0052349C" w:rsidRDefault="00EE05E9" w14:paraId="02EB378F" wp14:textId="77777777">
            <w:pPr>
              <w:ind w:firstLine="586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EE05E9" w:rsidTr="002E4E80" w14:paraId="3AFDBD1C" wp14:textId="77777777">
        <w:trPr>
          <w:trHeight w:val="1029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10B46AA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F54AF" w:rsidP="00693624" w:rsidRDefault="006F79EC" w14:paraId="1783EAC0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 w:rsidRPr="006F79EC">
              <w:rPr>
                <w:rFonts w:ascii="Times New Roman" w:hAnsi="Times New Roman"/>
                <w:sz w:val="24"/>
                <w:szCs w:val="24"/>
                <w:lang w:val="uk-UA"/>
              </w:rPr>
              <w:t>Метою викладання навчальної дисципліни «</w:t>
            </w:r>
            <w:r w:rsidRPr="00F81634" w:rsidR="00140550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«</w:t>
            </w:r>
            <w:r w:rsidR="00140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життя як проблема філософії</w:t>
            </w:r>
            <w:r w:rsidRPr="00F81634" w:rsidR="00140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40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р</w:t>
            </w:r>
            <w:r w:rsidRPr="006F79EC" w:rsidR="007F54AF"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озуміння процесу формування  сенсорозуміння у контексті </w:t>
            </w:r>
            <w:r w:rsidR="00693624"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некласичних підходів. </w:t>
            </w:r>
          </w:p>
          <w:p w:rsidRPr="006F79EC" w:rsidR="00140550" w:rsidP="00693624" w:rsidRDefault="00140550" w14:paraId="6A05A809" wp14:textId="77777777">
            <w:pPr>
              <w:shd w:val="clear" w:color="auto" w:fill="FFFFFF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5109B7" w:rsidP="005109B7" w:rsidRDefault="005109B7" w14:paraId="2EB26F13" wp14:textId="77777777">
            <w:pPr>
              <w:pStyle w:val="ae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>Основні завдання і цілі</w:t>
            </w:r>
            <w:r w:rsidRPr="00F81634">
              <w:rPr>
                <w:rFonts w:ascii="Times New Roman" w:hAnsi="Times New Roman" w:eastAsia="Times New Roman"/>
                <w:sz w:val="24"/>
                <w:szCs w:val="24"/>
              </w:rPr>
              <w:t xml:space="preserve"> курсу:</w:t>
            </w:r>
            <w:r w:rsidRPr="00F81634"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09B7" w:rsidP="005E4482" w:rsidRDefault="005109B7" w14:paraId="22A5884D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окреслити специфіку 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>філософсько-світоглядн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их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метанаратив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ів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>, що дістались нам у спадок від класичної філософії</w:t>
            </w:r>
            <w:r w:rsidR="002145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;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="005109B7" w:rsidP="005E4482" w:rsidRDefault="005109B7" w14:paraId="78F2927B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показати, що класичні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філософсько-світоглядн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метанаратив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и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втратили загальну довіру до себе, поступившись місцем модерній та постмодерністській культурі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осенсовування життя</w:t>
            </w:r>
            <w:r w:rsidR="002145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;</w:t>
            </w:r>
          </w:p>
          <w:p w:rsidR="005109B7" w:rsidP="005E4482" w:rsidRDefault="005109B7" w14:paraId="79C024A7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наголосити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поста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ння</w:t>
            </w:r>
            <w:r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питання переосмислення проблеми сенсу життя в умовах «іншого»  соціокультурного  досвіду</w:t>
            </w:r>
            <w:r w:rsidR="002145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;</w:t>
            </w:r>
            <w:r w:rsidRPr="00693624" w:rsidR="0069362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Pr="005109B7" w:rsidR="005109B7" w:rsidP="005E4482" w:rsidRDefault="005109B7" w14:paraId="0DEA0AD4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звернути увагу</w:t>
            </w:r>
            <w:r w:rsidRPr="005109B7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що</w:t>
            </w:r>
            <w:r w:rsidRPr="005109B7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вчорашнє буттєве опертя є дещо розмитим та розпорошеним, а сьогоденне - крихке і нетривке</w:t>
            </w:r>
            <w:r w:rsidR="002145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;</w:t>
            </w:r>
            <w:r w:rsidRPr="005109B7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</w:p>
          <w:p w:rsidRPr="005109B7" w:rsidR="005109B7" w:rsidP="005E4482" w:rsidRDefault="007F54AF" w14:paraId="12C012F2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5109B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артикулювати увагу, що сучасна людина позбавлена магістральних шляхів, рятівних практик, накатаних колій та методологічних схем та перебуває в нестабільній </w:t>
            </w:r>
            <w:r w:rsidRPr="005109B7" w:rsidR="005109B7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буттєвій </w:t>
            </w:r>
            <w:r w:rsidRPr="005109B7">
              <w:rPr>
                <w:rFonts w:ascii="Times New Roman" w:hAnsi="Times New Roman" w:eastAsia="Calibri" w:cs="Times New Roman"/>
                <w:sz w:val="24"/>
                <w:szCs w:val="24"/>
              </w:rPr>
              <w:t>ситуації</w:t>
            </w:r>
            <w:r w:rsidR="002145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;</w:t>
            </w:r>
          </w:p>
          <w:p w:rsidRPr="00214545" w:rsidR="00214545" w:rsidP="005E4482" w:rsidRDefault="005109B7" w14:paraId="6E9558C7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виявити, що у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реальності </w:t>
            </w:r>
            <w:r w:rsidRPr="005109B7">
              <w:rPr>
                <w:rFonts w:ascii="Times New Roman" w:hAnsi="Times New Roman" w:eastAsia="Calibri" w:cs="Times New Roman"/>
                <w:sz w:val="24"/>
                <w:szCs w:val="24"/>
              </w:rPr>
              <w:t>ускладн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ення 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>соціальн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ої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дійсніст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людина може 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опертися на свою критичну функцію,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що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протисто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їть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насиллю, законсервованим ментальностям, які прагнуть нав’язати </w:t>
            </w:r>
            <w:r w:rsidRPr="005109B7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певний д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>искурс сенсу життя</w:t>
            </w:r>
            <w:r w:rsidR="002145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;</w:t>
            </w:r>
          </w:p>
          <w:p w:rsidRPr="005109B7" w:rsidR="007F54AF" w:rsidP="005E4482" w:rsidRDefault="00214545" w14:paraId="7ED5E3E6" wp14:textId="77777777">
            <w:pPr>
              <w:pStyle w:val="afc"/>
              <w:numPr>
                <w:ilvl w:val="0"/>
                <w:numId w:val="15"/>
              </w:numPr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зясувати особливості сенсоконструювання та смислоконституювання у некласичну добу.</w:t>
            </w:r>
            <w:r w:rsidRPr="005109B7" w:rsidR="007F54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Pr="00F81634" w:rsidR="00EE05E9" w:rsidP="00667096" w:rsidRDefault="00667096" w14:paraId="5A39BBE3" wp14:textId="77777777">
            <w:pPr>
              <w:pStyle w:val="ae"/>
              <w:tabs>
                <w:tab w:val="left" w:pos="2670"/>
              </w:tabs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816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81634" w:rsidR="00EE05E9" w:rsidTr="002E4E80" w14:paraId="55691571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EE05E9" w:rsidP="002E4E80" w:rsidRDefault="00EE05E9" w14:paraId="5E2B72DF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F63631" w:rsidP="00FD1C7E" w:rsidRDefault="00F63631" w14:paraId="3314A910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  <w:t>Основна література:</w:t>
            </w:r>
          </w:p>
          <w:p w:rsidRPr="00F81634" w:rsidR="00CF7753" w:rsidP="00FD1C7E" w:rsidRDefault="00CF7753" w14:paraId="41C8F396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="00CE1267" w:rsidP="00FD1C7E" w:rsidRDefault="00CE1267" w14:paraId="77A5C072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Гесен 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 життя [Текст] / Йоганнес Гесен ; [пер. з нім. М. Маурітсона]. – К. : Пульсари, 2009. – 134 с.</w:t>
            </w:r>
          </w:p>
          <w:p w:rsidR="00CE1267" w:rsidP="00FD1C7E" w:rsidRDefault="00CE1267" w14:paraId="296D2E93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fd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Попович М. В. Бути людиною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[Текст] / Мирослав Попович. – К. : Києво-Могилянська академія, 2011. – 223 с.</w:t>
            </w:r>
          </w:p>
          <w:p w:rsidR="00CE1267" w:rsidP="00FD1C7E" w:rsidRDefault="00CE1267" w14:paraId="0AA2CDE7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Сафонік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CE1267" w:rsidR="0001630B" w:rsidP="00FD1C7E" w:rsidRDefault="0001630B" w14:paraId="78D125D6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Сьоран (Еміль Чоран).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Допінг духу: есеї [Текст] / Еміль Сьоран (Чоран). – К. : Грані-Т, 2011. – 184 с. (“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Deprofundis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”).</w:t>
            </w:r>
          </w:p>
          <w:p w:rsidRPr="00CE1267" w:rsidR="00CE1267" w:rsidP="00FD1C7E" w:rsidRDefault="00CE1267" w14:paraId="0DD07ACB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1630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Франкл В.</w:t>
            </w:r>
            <w:r w:rsidRPr="00CE12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Людина в пошуках справжнього сенсу. Психолог у концтаборі / Віктор Франкл ; пер. з англ. О. Замойської. — Харків: Книжковий Клуб «Клуб Сімейного Дозвілля», 2016. — 160 с. </w:t>
            </w:r>
          </w:p>
          <w:p w:rsidR="00CE1267" w:rsidP="00FD1C7E" w:rsidRDefault="00CE1267" w14:paraId="4DFF2293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 життя [Текст] / Семен Франк // І. В. Жеребило. Проблема сенсу в житті української середньовічної філософії / Ірина Владиславівна Жеребило. – Л. : ЛБІ НБУ, 2004. – С.121–223.</w:t>
            </w:r>
          </w:p>
          <w:p w:rsidR="00CE1267" w:rsidP="00FD1C7E" w:rsidRDefault="00CE1267" w14:paraId="0E47C16C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Цимбал Т.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Людина у пошуках грунту : монографія / Тетяна Володимирівна Цимбал ; Національний педагог. університет імені М. П. Драгоманова. – К. : Кривий Ріг, 2010. – 284 с. </w:t>
            </w:r>
          </w:p>
          <w:p w:rsidRPr="00F81634" w:rsidR="00F63631" w:rsidP="00FD1C7E" w:rsidRDefault="00F63631" w14:paraId="72A3D3EC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F63631" w:rsidP="00FD1C7E" w:rsidRDefault="00F63631" w14:paraId="1086B11F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b/>
                <w:sz w:val="24"/>
                <w:szCs w:val="24"/>
                <w:lang w:val="uk-UA" w:eastAsia="en-US"/>
              </w:rPr>
              <w:t>Додаткова література:</w:t>
            </w:r>
          </w:p>
          <w:p w:rsidRPr="00F81634" w:rsidR="00F63631" w:rsidP="00FD1C7E" w:rsidRDefault="00CF7753" w14:paraId="0D0B940D" wp14:textId="77777777">
            <w:pPr>
              <w:tabs>
                <w:tab w:val="left" w:pos="1395"/>
              </w:tabs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ab/>
            </w:r>
          </w:p>
          <w:p w:rsidR="00CE1267" w:rsidP="00FD1C7E" w:rsidRDefault="00CE1267" w14:paraId="40D487A6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Грані людського буття: позитивні та негативні виміри антропокультурного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монографія / [Євгеній Іванович Андрос та ін. ; Національна академія наук, Інститут філософії ім.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С. Сковороди. – К. : Наук. думка, 2010. – 352 с.</w:t>
            </w:r>
          </w:p>
          <w:p w:rsidR="00CE1267" w:rsidP="00FD1C7E" w:rsidRDefault="00CE1267" w14:paraId="6F0BBBC6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Тейлор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Джерела себе [Текст] / Чарльз Тейлор ; [пер. з англ.]. – К. : Дух і літера, 2005. – 696 с.</w:t>
            </w:r>
          </w:p>
          <w:p w:rsidR="00CE1267" w:rsidP="00FD1C7E" w:rsidRDefault="00CE1267" w14:paraId="44B6FF64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Фреге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и денотат [Текст] / Готтлоб Фреге // Семиотика и информатика. – М., 1977. – Вып. 8. – С. 351–380.</w:t>
            </w:r>
          </w:p>
          <w:p w:rsidR="00CE1267" w:rsidP="00FD1C7E" w:rsidRDefault="00CE1267" w14:paraId="1A7EEA10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Ogden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Meaning of Meaninge.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of the influence of language upon thought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the science of symbolism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suplementary esays by B. Malinowski and F. G. Crokshank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Ogden, A. I. Richards –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Harcourt : Brace &amp; World, 1923. – 355 p.</w:t>
            </w:r>
          </w:p>
          <w:p w:rsidR="00CE1267" w:rsidP="00FD1C7E" w:rsidRDefault="00CE1267" w14:paraId="676DDEEC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Maddi S. 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search for meaning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/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Salvatore R.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Maddi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// The Nebraska symposium on motivation 1970 / W. J. Arnold, M. H. Page (eds.).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Lincoln : University of Nebraska press, 1971. –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. 137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186.</w:t>
            </w:r>
          </w:p>
          <w:p w:rsidR="00CE1267" w:rsidP="00FD1C7E" w:rsidRDefault="00CE1267" w14:paraId="63406D65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Maddi S. 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Existential Analysis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/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Salvatore R.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Maddi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// The encyclopedic dictionary of psychology /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R. Harre, R. Lamb (eds.).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Oxford : Blackwell, 1983. – P. 223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224.</w:t>
            </w:r>
          </w:p>
          <w:p w:rsidR="00CE1267" w:rsidP="00FD1C7E" w:rsidRDefault="00CE1267" w14:paraId="370B0190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Putnam H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1267">
              <w:rPr>
                <w:rStyle w:val="af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Sense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E1267">
              <w:rPr>
                <w:rStyle w:val="af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Nonsense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and the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1267">
              <w:rPr>
                <w:rStyle w:val="afd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Senses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 Inquiry into Powers of the Human Mind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ilary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Putnam // Journal of Philosophy. – 1994. – Vol. 91.– № 9.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445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517.</w:t>
            </w:r>
          </w:p>
          <w:p w:rsidR="00CE1267" w:rsidP="00FD1C7E" w:rsidRDefault="00CE1267" w14:paraId="4A3F25DA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val="en-US"/>
              </w:rPr>
              <w:t>Phenix. H. P.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Realms of meaning: a philosophy of the curriculum for general education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xt] / </w:t>
            </w: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val="en-US"/>
              </w:rPr>
              <w:t xml:space="preserve">Phillip H. Phenix. –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New York etc. : McGraw-Hill, 1964.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XIV, 391 p.</w:t>
            </w:r>
          </w:p>
          <w:p w:rsidR="00CE1267" w:rsidP="00FD1C7E" w:rsidRDefault="00CE1267" w14:paraId="1B57CBB9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en-US"/>
              </w:rPr>
              <w:t>Royce J. R., Powell A.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Theory of personality and individual differences: factors,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systems and processes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Josiah R.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 xml:space="preserve"> Royce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Arthur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Powell.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Englewood Cliffs. (N. J.) : Prentice–Hall, 1983.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304 p.</w:t>
            </w:r>
          </w:p>
          <w:p w:rsidR="00CE1267" w:rsidP="00FD1C7E" w:rsidRDefault="00CE1267" w14:paraId="0AE2D3B0" wp14:textId="77777777">
            <w:pPr>
              <w:pStyle w:val="afc"/>
              <w:numPr>
                <w:ilvl w:val="0"/>
                <w:numId w:val="14"/>
              </w:numPr>
              <w:ind w:left="58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Weisskopf-Joelson E.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Meaning as integrating factor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Edith Weisskopf-Joelson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// The course of human life: a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study of goals in the humanistic perspective</w:t>
            </w:r>
            <w:r w:rsidRPr="00CE12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C. Buhler, F. Massarik (Eds.). – New York 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Springer, 1968. – P. 359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363.</w:t>
            </w:r>
          </w:p>
          <w:p w:rsidR="00CE1267" w:rsidP="00FD1C7E" w:rsidRDefault="00CE1267" w14:paraId="0E27B00A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D048E8" w:rsidP="00FD1C7E" w:rsidRDefault="00D048E8" w14:paraId="60061E4C" wp14:textId="77777777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232BF1" w:rsidP="00FD1C7E" w:rsidRDefault="00232BF1" w14:paraId="135BA1B6" wp14:textId="77777777">
            <w:pPr>
              <w:pStyle w:val="ac"/>
              <w:ind w:left="587" w:firstLine="20"/>
              <w:rPr>
                <w:b/>
                <w:sz w:val="24"/>
              </w:rPr>
            </w:pPr>
            <w:r w:rsidRPr="00F81634">
              <w:rPr>
                <w:b/>
                <w:sz w:val="24"/>
              </w:rPr>
              <w:t>Ресурси інтернету:</w:t>
            </w:r>
          </w:p>
          <w:p w:rsidRPr="00F81634" w:rsidR="00D048E8" w:rsidP="00FD1C7E" w:rsidRDefault="00D048E8" w14:paraId="44EAFD9C" wp14:textId="77777777">
            <w:pPr>
              <w:pStyle w:val="ac"/>
              <w:ind w:left="587" w:firstLine="20"/>
              <w:rPr>
                <w:sz w:val="24"/>
              </w:rPr>
            </w:pPr>
          </w:p>
          <w:p w:rsidRPr="00F81634" w:rsidR="00232BF1" w:rsidP="00FD1C7E" w:rsidRDefault="00232BF1" w14:paraId="060F4E37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univ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kiev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ukr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resour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php</w:t>
            </w:r>
            <w:r w:rsidRPr="00F81634">
              <w:rPr>
                <w:sz w:val="24"/>
              </w:rPr>
              <w:t>3 – Бібліотеки в Україні.</w:t>
            </w:r>
          </w:p>
          <w:p w:rsidRPr="00F81634" w:rsidR="00232BF1" w:rsidP="00FD1C7E" w:rsidRDefault="00232BF1" w14:paraId="138AFCCB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232BF1" w:rsidP="00FD1C7E" w:rsidRDefault="00232BF1" w14:paraId="5A91223E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portal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libukr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html</w:t>
            </w:r>
            <w:r w:rsidRPr="00F81634">
              <w:rPr>
                <w:sz w:val="24"/>
              </w:rPr>
              <w:t xml:space="preserve"> – Бібліотеки та науково-інформаційні центри України.</w:t>
            </w:r>
          </w:p>
          <w:p w:rsidRPr="00F81634" w:rsidR="00232BF1" w:rsidP="00FD1C7E" w:rsidRDefault="00232BF1" w14:paraId="504378D3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232BF1" w:rsidP="00FD1C7E" w:rsidRDefault="00232BF1" w14:paraId="3D314FC3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</w:rPr>
              <w:t>ім. В. Стефаника.</w:t>
            </w:r>
          </w:p>
          <w:p w:rsidRPr="00F81634" w:rsidR="00232BF1" w:rsidP="00FD1C7E" w:rsidRDefault="00232BF1" w14:paraId="5CF5DEBA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uk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wikipedia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org</w:t>
            </w:r>
            <w:r w:rsidRPr="00F81634">
              <w:rPr>
                <w:sz w:val="24"/>
              </w:rPr>
              <w:t xml:space="preserve"> – вільна енциклопедія.</w:t>
            </w:r>
          </w:p>
          <w:p w:rsidRPr="00F81634" w:rsidR="00232BF1" w:rsidP="00FD1C7E" w:rsidRDefault="00232BF1" w14:paraId="055AEB09" wp14:textId="77777777">
            <w:pPr>
              <w:pStyle w:val="ac"/>
              <w:ind w:left="58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osvita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org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– сайт Міністерства освіти і науки України</w:t>
            </w:r>
          </w:p>
          <w:p w:rsidRPr="00F81634" w:rsidR="00232BF1" w:rsidP="00FD1C7E" w:rsidRDefault="00232BF1" w14:paraId="277C5FD8" wp14:textId="77777777">
            <w:pPr>
              <w:pStyle w:val="ac"/>
              <w:ind w:left="587" w:hanging="357"/>
              <w:rPr>
                <w:sz w:val="24"/>
              </w:rPr>
            </w:pPr>
            <w:hyperlink w:history="1" r:id="rId8">
              <w:r w:rsidRPr="00F81634">
                <w:rPr>
                  <w:rStyle w:val="ab"/>
                  <w:color w:val="auto"/>
                  <w:sz w:val="24"/>
                  <w:u w:val="none"/>
                </w:rPr>
                <w:t>http://znanium.com</w:t>
              </w:r>
            </w:hyperlink>
            <w:r w:rsidRPr="00F81634">
              <w:rPr>
                <w:sz w:val="24"/>
              </w:rPr>
              <w:t xml:space="preserve"> - Електронно-бібліотечна система «Знаниум» </w:t>
            </w:r>
          </w:p>
          <w:p w:rsidRPr="00F81634" w:rsidR="00EE05E9" w:rsidP="00FD1C7E" w:rsidRDefault="00EE05E9" w14:paraId="4B94D5A5" wp14:textId="77777777">
            <w:pPr>
              <w:shd w:val="clear" w:color="auto" w:fill="FFFFFF"/>
              <w:tabs>
                <w:tab w:val="left" w:pos="0"/>
              </w:tabs>
              <w:spacing w:line="360" w:lineRule="auto"/>
              <w:ind w:left="5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22DA73A9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522E0E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32609D" w:rsidRDefault="00495471" w14:paraId="34ECE070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90 год.</w:t>
            </w:r>
          </w:p>
        </w:tc>
      </w:tr>
      <w:tr xmlns:wp14="http://schemas.microsoft.com/office/word/2010/wordml" w:rsidRPr="00F81634" w:rsidR="00495471" w:rsidTr="002E4E80" w14:paraId="31E55B35" wp14:textId="77777777">
        <w:trPr>
          <w:trHeight w:val="731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47FB19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343D5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_ </w:t>
            </w:r>
            <w:r w:rsidR="0001630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48</w:t>
            </w:r>
            <w:r w:rsidR="004C1C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_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годин  аудиторних</w:t>
            </w:r>
          </w:p>
          <w:p w:rsidRPr="00F81634" w:rsidR="00495471" w:rsidP="002E4E80" w:rsidRDefault="00495471" w14:paraId="6B87FE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З них </w:t>
            </w:r>
            <w:r w:rsidR="002B1890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32</w:t>
            </w:r>
            <w:r w:rsidR="004C1C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</w:t>
            </w: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 годин лекцій</w:t>
            </w:r>
          </w:p>
          <w:p w:rsidRPr="00F81634" w:rsidR="00495471" w:rsidP="002E4E80" w:rsidRDefault="004C1C93" w14:paraId="52EFE8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16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 годин  практичних занять</w:t>
            </w:r>
          </w:p>
          <w:p w:rsidRPr="00F81634" w:rsidR="00495471" w:rsidP="0001630B" w:rsidRDefault="0001630B" w14:paraId="447B0C0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42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_ годин самостійної роботи</w:t>
            </w:r>
          </w:p>
        </w:tc>
      </w:tr>
      <w:tr xmlns:wp14="http://schemas.microsoft.com/office/word/2010/wordml" w:rsidRPr="007F54AF" w:rsidR="00495471" w:rsidTr="002E4E80" w14:paraId="44199BD7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658E979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C82D45" w:rsidRDefault="00495471" w14:paraId="7C9A29B6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аспірант повинен:</w:t>
            </w:r>
          </w:p>
          <w:p w:rsidR="00C82D45" w:rsidP="00C82D45" w:rsidRDefault="00495471" w14:paraId="06DBD915" wp14:textId="77777777">
            <w:pPr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Pr="007F54AF" w:rsidR="007F54AF" w:rsidP="005E4482" w:rsidRDefault="007F54AF" w14:paraId="1576A2FB" wp14:textId="7777777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розрізнення класичної та постнекласичної моделі сенсо-розуміння;</w:t>
            </w:r>
          </w:p>
          <w:p w:rsidR="007F54AF" w:rsidP="005E4482" w:rsidRDefault="007F54AF" w14:paraId="3C269FFC" wp14:textId="7777777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категоріальний апарат дискурсу сенсо-розуміння;</w:t>
            </w:r>
          </w:p>
          <w:p w:rsidR="007F54AF" w:rsidP="005E4482" w:rsidRDefault="007F54AF" w14:paraId="223BF78D" wp14:textId="7777777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смислоконституюючої діяльності у процесі формування сенсо-розуміння;</w:t>
            </w:r>
          </w:p>
          <w:p w:rsidR="007F54AF" w:rsidP="005E4482" w:rsidRDefault="007F54AF" w14:paraId="64868873" wp14:textId="7777777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формування сенсу життя у контексті плинного та змінного буття;  </w:t>
            </w:r>
          </w:p>
          <w:p w:rsidR="007F54AF" w:rsidP="005E4482" w:rsidRDefault="007F54AF" w14:paraId="290498E3" wp14:textId="7777777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інтегративний характер формування сенсо-розуміння у сучасну добу.</w:t>
            </w:r>
          </w:p>
          <w:p w:rsidR="007F54AF" w:rsidP="007F54AF" w:rsidRDefault="007F54AF" w14:paraId="18A2B5B4" wp14:textId="7777777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</w:rPr>
              <w:t>міти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:</w:t>
            </w:r>
          </w:p>
          <w:p w:rsidRPr="007F54AF" w:rsidR="007F54AF" w:rsidP="005E4482" w:rsidRDefault="007F54AF" w14:paraId="647BD8FE" wp14:textId="77777777">
            <w:pPr>
              <w:pStyle w:val="afc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володіти </w:t>
            </w:r>
            <w:r w:rsidRPr="007F54AF">
              <w:rPr>
                <w:rFonts w:ascii="Times New Roman" w:hAnsi="Times New Roman" w:cs="Times New Roman"/>
                <w:bCs/>
                <w:sz w:val="24"/>
                <w:szCs w:val="24"/>
              </w:rPr>
              <w:t>сучасн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</w:t>
            </w:r>
            <w:r w:rsidRPr="007F5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техніками формування сенсо-розуміння;</w:t>
            </w:r>
          </w:p>
          <w:p w:rsidRPr="007F54AF" w:rsidR="007F54AF" w:rsidP="005E4482" w:rsidRDefault="007F54AF" w14:paraId="599BC837" wp14:textId="77777777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</w:rPr>
              <w:t>Володіти технікою категоріального розрозрізнення</w:t>
            </w:r>
            <w:r w:rsidRPr="007F54AF">
              <w:rPr>
                <w:rFonts w:ascii="Times New Roman" w:hAnsi="Times New Roman"/>
                <w:bCs/>
                <w:lang w:val="ru-RU"/>
              </w:rPr>
              <w:t>;</w:t>
            </w:r>
          </w:p>
          <w:p w:rsidR="007F54AF" w:rsidP="005E4482" w:rsidRDefault="006F79EC" w14:paraId="211533A2" wp14:textId="77777777">
            <w:pPr>
              <w:pStyle w:val="afc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F5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володівши навиками критичного мисленння бути спроможними притомно </w:t>
            </w:r>
            <w:r w:rsidR="007F54AF">
              <w:rPr>
                <w:rFonts w:ascii="Times New Roman" w:hAnsi="Times New Roman" w:cs="Times New Roman"/>
                <w:sz w:val="24"/>
                <w:szCs w:val="24"/>
              </w:rPr>
              <w:t>оцінювати власні життєві здобутки;</w:t>
            </w:r>
          </w:p>
          <w:p w:rsidR="007F54AF" w:rsidP="005E4482" w:rsidRDefault="007F54AF" w14:paraId="78A7B630" wp14:textId="77777777">
            <w:pPr>
              <w:pStyle w:val="afc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знаходити шляхи осенсовування життя;</w:t>
            </w:r>
          </w:p>
          <w:p w:rsidR="007F54AF" w:rsidP="005E4482" w:rsidRDefault="007F54AF" w14:paraId="7E18AFD6" wp14:textId="77777777">
            <w:pPr>
              <w:pStyle w:val="afc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водіти навиками смислоконституювання.</w:t>
            </w:r>
          </w:p>
          <w:p w:rsidR="007F54AF" w:rsidP="007F54AF" w:rsidRDefault="007F54AF" w14:paraId="3DEEC669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81634" w:rsidR="00495471" w:rsidP="007F54AF" w:rsidRDefault="00495471" w14:paraId="3656B9AB" wp14:textId="77777777">
            <w:pPr>
              <w:ind w:left="927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</w:p>
          <w:p w:rsidRPr="00D03001" w:rsidR="00495471" w:rsidP="007F54AF" w:rsidRDefault="00495471" w14:paraId="45FB0818" wp14:textId="77777777">
            <w:pPr>
              <w:widowControl w:val="0"/>
              <w:autoSpaceDE w:val="0"/>
              <w:ind w:left="9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5538AA2A" wp14:textId="77777777">
        <w:trPr>
          <w:trHeight w:val="1723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356D78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Формат курсу</w:t>
            </w:r>
          </w:p>
          <w:p w:rsidRPr="00F81634" w:rsidR="00F81634" w:rsidP="002E4E80" w:rsidRDefault="00F81634" w14:paraId="049F31C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C96A96" w:rsidRDefault="00495471" w14:paraId="46CDCD83" wp14:textId="77777777">
            <w:pPr>
              <w:tabs>
                <w:tab w:val="num" w:pos="0"/>
              </w:tabs>
              <w:spacing w:line="240" w:lineRule="auto"/>
              <w:ind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Очний</w:t>
            </w:r>
          </w:p>
          <w:p w:rsidRPr="00F81634" w:rsidR="00123924" w:rsidP="0001630B" w:rsidRDefault="00123924" w14:paraId="11D64EA4" wp14:textId="77777777">
            <w:pPr>
              <w:tabs>
                <w:tab w:val="num" w:pos="0"/>
              </w:tabs>
              <w:spacing w:line="240" w:lineRule="auto"/>
              <w:ind w:firstLine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лекцій, </w:t>
            </w:r>
            <w:r w:rsidR="00016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занять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xmlns:wp14="http://schemas.microsoft.com/office/word/2010/wordml" w:rsidRPr="00F81634" w:rsidR="00495471" w:rsidTr="002E4E80" w14:paraId="03BCE2EE" wp14:textId="77777777">
        <w:trPr>
          <w:trHeight w:val="589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290CD3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721EC85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F8163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xmlns:wp14="http://schemas.microsoft.com/office/word/2010/wordml" w:rsidRPr="00F81634" w:rsidR="00495471" w:rsidTr="002E4E80" w14:paraId="5D75E60E" wp14:textId="77777777">
        <w:trPr>
          <w:trHeight w:val="794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18E6CD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32609D" w:rsidP="0032609D" w:rsidRDefault="00693624" w14:paraId="0E729729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Залік </w:t>
            </w:r>
            <w:r w:rsidRPr="00F81634" w:rsidR="0032609D"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>в кінці семестру</w:t>
            </w:r>
          </w:p>
          <w:p w:rsidRPr="00F81634" w:rsidR="00495471" w:rsidP="0032609D" w:rsidRDefault="00495471" w14:paraId="53128261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6C5C88E1" wp14:textId="77777777">
        <w:trPr>
          <w:trHeight w:val="736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CD2D9B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Pr="00F81634" w:rsidR="00495471" w:rsidP="002E4E80" w:rsidRDefault="00495471" w14:paraId="62486C0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693624" w:rsidRDefault="00B35DD8" w14:paraId="48FA5D9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аспіранти потребують базових знань з філософських дисциплін, достатніх для сприйняття категоріального апарату філософії, розуміння джерел </w:t>
            </w:r>
            <w:r w:rsidRPr="00F81634" w:rsidR="0049547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 філософських  дисциплін.</w:t>
            </w:r>
          </w:p>
        </w:tc>
      </w:tr>
      <w:tr xmlns:wp14="http://schemas.microsoft.com/office/word/2010/wordml" w:rsidRPr="00F81634" w:rsidR="00495471" w:rsidTr="002E4E80" w14:paraId="150E5D46" wp14:textId="77777777">
        <w:trPr>
          <w:trHeight w:val="658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DB9307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7010E9" w:rsidP="007010E9" w:rsidRDefault="007010E9" w14:paraId="7CBE7AC1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Презентація, лекції, колаборативне навчання (форми – групові проекти, спільні розробки, тьюторство* ,  навчальні спільноти </w:t>
            </w:r>
            <w:r w:rsidRPr="00F81634" w:rsidR="00BB2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проектно-орієнтоване навчання, дискусія</w:t>
            </w:r>
          </w:p>
          <w:p w:rsidRPr="00F81634" w:rsidR="00495471" w:rsidP="007010E9" w:rsidRDefault="00495471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7F72E178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1C3F1C6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693624" w:rsidRDefault="005676F7" w14:paraId="696E9C9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урахуванням особливостей навчальної дисципліни 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ивчення курсу 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936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життя як проблема філософії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xmlns:wp14="http://schemas.microsoft.com/office/word/2010/wordml" w:rsidRPr="00F81634" w:rsidR="00495471" w:rsidTr="002E4E80" w14:paraId="763EBF2C" wp14:textId="77777777">
        <w:trPr>
          <w:trHeight w:val="1156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4C7712F0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533647" w:rsidP="00533647" w:rsidRDefault="00533647" w14:paraId="2AFBAA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Pr="00F81634" w:rsidR="00533647" w:rsidP="00533647" w:rsidRDefault="00533647" w14:paraId="637224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• практичні/самостійні тощо : 25% семестрової оцінки;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Pr="00F81634" w:rsidR="00533647" w:rsidP="00533647" w:rsidRDefault="00533647" w14:paraId="5E507A40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(модулі): 25% семестрової оцінки;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</w:t>
            </w:r>
          </w:p>
          <w:p w:rsidRPr="00F81634" w:rsidR="00533647" w:rsidP="00533647" w:rsidRDefault="00533647" w14:paraId="6AEAD0F3" wp14:textId="777777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• іспит/залік: 50% семестрової оцінки.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  <w:p w:rsidRPr="00F81634" w:rsidR="00533647" w:rsidP="00533647" w:rsidRDefault="00533647" w14:paraId="55AFDC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Pr="00F81634" w:rsidR="00533647" w:rsidP="00533647" w:rsidRDefault="00533647" w14:paraId="21FC81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 роботи: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Очікується, що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виконають декілька видів письмових робіт (есе, вирішення кейсу).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: Очікується, що роботи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Pr="00F81634" w:rsidR="00667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є підставою для її незарахуванння викладачем, незалежно від масштабів плагіату чи обману.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 занять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відвідають усі лекції і практичні зайняття курсу.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634" w:rsidR="00BB2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Аспірантам запропонований список літератури та інтернет ресурсів. Деяка 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яку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Аспіранти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:rsidRPr="00F81634" w:rsidR="00533647" w:rsidP="00960125" w:rsidRDefault="00533647" w14:paraId="1C6EE0B6" wp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</w:t>
            </w:r>
            <w:r w:rsidRPr="00F81634" w:rsidR="00A63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аспіранта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Pr="00F81634" w:rsidR="00533647" w:rsidP="00960125" w:rsidRDefault="00533647" w14:paraId="02E371E0" wp14:textId="777777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Pr="00F81634" w:rsidR="00495471" w:rsidP="002E4E80" w:rsidRDefault="00495471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2E4E80" w14:paraId="1FA42E2B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7099C08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AD4C94" w:rsidR="00046145" w:rsidP="00046145" w:rsidRDefault="00046145" w14:paraId="26EDCEBD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с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енс людського життя – головне питання філософії.</w:t>
            </w:r>
          </w:p>
          <w:p w:rsidRPr="00FD1C7E" w:rsidR="00AD4C94" w:rsidP="00FD1C7E" w:rsidRDefault="00AD4C94" w14:paraId="27BE838E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Окресліть к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ласичні способи сенсо-розуміння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1C7E" w:rsidP="00FD1C7E" w:rsidRDefault="00FD1C7E" w14:paraId="5B6B80DB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вертикального принципу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осенсовування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="00FD1C7E" w:rsidP="00FD1C7E" w:rsidRDefault="00AD4C94" w14:paraId="0E80C7C0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Тоталізуючі вербально-</w:t>
            </w:r>
            <w:r w:rsid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метафізичні дискурси.</w:t>
            </w:r>
            <w:r w:rsidRPr="00AD4C94" w:rsidR="00FD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C7E" w:rsidP="00FD1C7E" w:rsidRDefault="00FD1C7E" w14:paraId="14A180DC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Небезпека класичних способів осенсовування життя. </w:t>
            </w:r>
          </w:p>
          <w:p w:rsidR="00AD4C94" w:rsidP="00FD1C7E" w:rsidRDefault="00AD4C94" w14:paraId="7E131069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нецінення життя. </w:t>
            </w:r>
          </w:p>
          <w:p w:rsidRPr="00AD4C94" w:rsidR="00AD4C94" w:rsidP="00FD1C7E" w:rsidRDefault="00AD4C94" w14:paraId="2D18A037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Методологічність позиції М. Гайдегера щодо пошуку «правдивості» буття. </w:t>
            </w:r>
            <w:r w:rsidRPr="00AD4C94" w:rsidR="00FD1C7E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«Правдивість» буття. 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FD1C7E" w:rsidP="00FD1C7E" w:rsidRDefault="00AD4C94" w14:paraId="77381A64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Особливості сенсо-розуміння у некласичну добу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D1C7E" w:rsid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FD1C7E" w:rsidR="00FD1C7E" w:rsidP="00FD1C7E" w:rsidRDefault="00FD1C7E" w14:paraId="16DDBEAD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с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4C94" w:rsidP="00FD1C7E" w:rsidRDefault="00AD4C94" w14:paraId="451583DF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Неусталеність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буттєвої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ситуації.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4C94" w:rsidP="00FD1C7E" w:rsidRDefault="00AD4C94" w14:paraId="468324B9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Пошук буттєвого опертя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автентичності життя. </w:t>
            </w:r>
          </w:p>
          <w:p w:rsidRPr="00046145" w:rsidR="00FD1C7E" w:rsidP="00A713A0" w:rsidRDefault="00AD4C94" w14:paraId="68E50942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Деконструкційна методологія.  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</w:rPr>
              <w:t xml:space="preserve">Спроби зсуву 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</w:rPr>
              <w:t>оталізуюч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вербально-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метафізичних дискурсів</w:t>
            </w:r>
            <w:r w:rsidRPr="00046145" w:rsidR="00FD1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4C94" w:rsidP="00FD1C7E" w:rsidRDefault="00AD4C94" w14:paraId="0F36D2D5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Сенс життя людини в умовах “іншого” соціокульту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рного досвіду. </w:t>
            </w:r>
          </w:p>
          <w:p w:rsidR="00AD4C94" w:rsidP="00FD1C7E" w:rsidRDefault="00AD4C94" w14:paraId="756099AC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Затребуваність  горизонтальних акцій смислопошуку. </w:t>
            </w:r>
          </w:p>
          <w:p w:rsidR="00AD4C94" w:rsidP="00FD1C7E" w:rsidRDefault="00AD4C94" w14:paraId="0630C9A9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Горизонтальний принцип осенсовування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Pr="00AD4C94" w:rsidR="00AD4C94" w:rsidP="00FD1C7E" w:rsidRDefault="00AD4C94" w14:paraId="6A6EF2D2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Критична функція людського мислення. Реалізація інноваційних ідей та проектів. Буття людини “зі-смислом”, “із думкою”. </w:t>
            </w:r>
          </w:p>
          <w:p w:rsidRPr="00FD1C7E" w:rsidR="00AD4C94" w:rsidP="00FD1C7E" w:rsidRDefault="00AD4C94" w14:paraId="56EF0269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Категоризація простору 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D4C94" w:rsidP="00FD1C7E" w:rsidRDefault="00AD4C94" w14:paraId="560A14AB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онцептуальне розмежування сенсу життя й смислу буття; сенсу життя й життєвих сенсів; смислу буття й смислів буття; сенсо-відчуття й сенсо-розуміння; сенсу, смислу й значення</w:t>
            </w:r>
          </w:p>
          <w:p w:rsidR="00AD4C94" w:rsidP="00FD1C7E" w:rsidRDefault="00AD4C94" w14:paraId="30FC3007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Логіко-лінгвістичний аналіз сенсу, смислів та значення. </w:t>
            </w:r>
          </w:p>
          <w:p w:rsidR="00AD4C94" w:rsidP="00FD1C7E" w:rsidRDefault="00AD4C94" w14:paraId="0B2EA2E4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Когнітивно-семіотичний аналіз значення “sense” та “meaning”. </w:t>
            </w:r>
          </w:p>
          <w:p w:rsidR="00AD4C94" w:rsidP="00FD1C7E" w:rsidRDefault="00AD4C94" w14:paraId="4A58DFCB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Теорія значення Е. Гусерля. </w:t>
            </w:r>
          </w:p>
          <w:p w:rsidRPr="00FD1C7E" w:rsidR="00FD1C7E" w:rsidP="00FD1C7E" w:rsidRDefault="00FD1C7E" w14:paraId="0FA83A31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1C7E">
              <w:rPr>
                <w:rFonts w:ascii="Times New Roman" w:hAnsi="Times New Roman" w:eastAsia="Calibri" w:cs="Times New Roman"/>
                <w:sz w:val="24"/>
                <w:szCs w:val="24"/>
              </w:rPr>
              <w:t>мислоконституююча діяльність людини</w:t>
            </w:r>
            <w:r w:rsidRPr="00FD1C7E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.</w:t>
            </w:r>
            <w:r w:rsidRPr="00FD1C7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="00FD1C7E" w:rsidP="00FD1C7E" w:rsidRDefault="00FD1C7E" w14:paraId="3E6CD55B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Полеміка прибічників цілісності й фрагментарності людського життя.      </w:t>
            </w:r>
          </w:p>
          <w:p w:rsidR="00FD1C7E" w:rsidP="00FD1C7E" w:rsidRDefault="00FD1C7E" w14:paraId="2428E1A2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Коріння смислів. Місце смислів. Поля смислів.  </w:t>
            </w:r>
          </w:p>
          <w:p w:rsidRPr="00AD4C94" w:rsidR="00FD1C7E" w:rsidP="00FD1C7E" w:rsidRDefault="00FD1C7E" w14:paraId="1429EAF8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Парадоксальність смислів.  Соціальні смисли. </w:t>
            </w:r>
          </w:p>
          <w:p w:rsidR="00FD1C7E" w:rsidP="00FD1C7E" w:rsidRDefault="00FD1C7E" w14:paraId="4B0B4736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Способи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та механізми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смислоконституювання. </w:t>
            </w:r>
          </w:p>
          <w:p w:rsidR="00FD1C7E" w:rsidP="00FD1C7E" w:rsidRDefault="00FD1C7E" w14:paraId="2FC37EAF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мови у смислоконституюванні. </w:t>
            </w:r>
          </w:p>
          <w:p w:rsidRPr="00AD4C94" w:rsidR="00FD1C7E" w:rsidP="00FD1C7E" w:rsidRDefault="00FD1C7E" w14:paraId="32F84090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Роль смислоконституювання у формуванні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репрезентативн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та дискурсивн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семантик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D4C94" w:rsidP="00FD1C7E" w:rsidRDefault="00AD4C94" w14:paraId="505677B7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Ціннісно-смисловий спосіб буттювання сенсу. </w:t>
            </w:r>
          </w:p>
          <w:p w:rsidR="00AD4C94" w:rsidP="00FD1C7E" w:rsidRDefault="00AD4C94" w14:paraId="0A39EF0E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Мета й підсумок життя  </w:t>
            </w:r>
          </w:p>
          <w:p w:rsidR="00AD4C94" w:rsidP="00FD1C7E" w:rsidRDefault="00AD4C94" w14:paraId="702FF27A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Маніпулятивна природа сенсу. </w:t>
            </w:r>
          </w:p>
          <w:p w:rsidRPr="00AD4C94" w:rsidR="00AD4C94" w:rsidP="00FD1C7E" w:rsidRDefault="00AD4C94" w14:paraId="77F62F48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Вислизання сенсу. </w:t>
            </w:r>
          </w:p>
          <w:p w:rsidRPr="00FD1C7E" w:rsidR="00AD4C94" w:rsidP="00FD1C7E" w:rsidRDefault="00AD4C94" w14:paraId="448DA809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Невизначеність сенсо-розуміння у 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кризовий час.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C94" w:rsidP="00FD1C7E" w:rsidRDefault="00AD4C94" w14:paraId="77128F35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Деструктивні способи людського буття. </w:t>
            </w:r>
          </w:p>
          <w:p w:rsidR="00AD4C94" w:rsidP="00FD1C7E" w:rsidRDefault="00AD4C94" w14:paraId="5BF5D5B8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Закорінення.                                                                               </w:t>
            </w:r>
          </w:p>
          <w:p w:rsidR="00AD4C94" w:rsidP="00FD1C7E" w:rsidRDefault="00AD4C94" w14:paraId="472ACA59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Знекорінення. </w:t>
            </w:r>
          </w:p>
          <w:p w:rsidR="00AD4C94" w:rsidP="00FD1C7E" w:rsidRDefault="00AD4C94" w14:paraId="7AB162CB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Соціальне безгрунтів’я.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</w:p>
          <w:p w:rsidR="00AD4C94" w:rsidP="00FD1C7E" w:rsidRDefault="00AD4C94" w14:paraId="5D6977BD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озпорошення смислового горизонту. </w:t>
            </w:r>
          </w:p>
          <w:p w:rsidRPr="00AD4C94" w:rsidR="00AD4C94" w:rsidP="00FD1C7E" w:rsidRDefault="00AD4C94" w14:paraId="03D8DA26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трата очевидної фундаментальності сенсу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.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Pr="00FD1C7E" w:rsidR="00AD4C94" w:rsidP="00FD1C7E" w:rsidRDefault="00AD4C94" w14:paraId="5E652E97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Смислова мозаїчність людського буття. </w:t>
            </w:r>
          </w:p>
          <w:p w:rsidR="00AD4C94" w:rsidP="00FD1C7E" w:rsidRDefault="00AD4C94" w14:paraId="375E302E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Роль віртуального світу у творенні поліідентичності, заплутаних й складних гетерогенних серій ідентичностей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="00AD4C94" w:rsidP="00FD1C7E" w:rsidRDefault="00AD4C94" w14:paraId="6030673A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Інформаційні технології у процесі конституювання смислів</w:t>
            </w:r>
          </w:p>
          <w:p w:rsidRPr="00AD4C94" w:rsidR="00AD4C94" w:rsidP="00FD1C7E" w:rsidRDefault="00AD4C94" w14:paraId="60F16021" wp14:textId="77777777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ошук моральних й етичних орієнтирів, смислів й цінностей.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Г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олос «Іншого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FD1C7E" w:rsidR="00AD4C94" w:rsidP="00FD1C7E" w:rsidRDefault="00AD4C94" w14:paraId="7B8D7CAB" wp14:textId="77777777">
            <w:pPr>
              <w:pStyle w:val="1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7E">
              <w:rPr>
                <w:rFonts w:ascii="Times New Roman" w:hAnsi="Times New Roman"/>
                <w:sz w:val="24"/>
                <w:szCs w:val="24"/>
              </w:rPr>
              <w:t xml:space="preserve">Трансформація сенсо-розуміння у сучасному світі.                                                                                                                                         </w:t>
            </w:r>
          </w:p>
          <w:p w:rsidR="00AD4C94" w:rsidP="00FD1C7E" w:rsidRDefault="00AD4C94" w14:paraId="5DF60577" wp14:textId="77777777">
            <w:pPr>
              <w:pStyle w:val="1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94">
              <w:rPr>
                <w:rFonts w:ascii="Times New Roman" w:hAnsi="Times New Roman"/>
                <w:sz w:val="24"/>
                <w:szCs w:val="24"/>
              </w:rPr>
              <w:t>Соціальні зрушення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сучасному світі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D4C94" w:rsidP="00FD1C7E" w:rsidRDefault="00AD4C94" w14:paraId="6BDEEBB9" wp14:textId="77777777">
            <w:pPr>
              <w:pStyle w:val="1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94">
              <w:rPr>
                <w:rFonts w:ascii="Times New Roman" w:hAnsi="Times New Roman"/>
                <w:sz w:val="24"/>
                <w:szCs w:val="24"/>
              </w:rPr>
              <w:t xml:space="preserve">Спільносвіт. Солідарність притомних.  </w:t>
            </w:r>
          </w:p>
          <w:p w:rsidRPr="00AD4C94" w:rsidR="00AD4C94" w:rsidP="00FD1C7E" w:rsidRDefault="00AD4C94" w14:paraId="098A6974" wp14:textId="77777777">
            <w:pPr>
              <w:pStyle w:val="1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94">
              <w:rPr>
                <w:rFonts w:ascii="Times New Roman" w:hAnsi="Times New Roman"/>
                <w:sz w:val="24"/>
                <w:szCs w:val="24"/>
              </w:rPr>
              <w:t xml:space="preserve">Сенс життя як інтегративна засада </w:t>
            </w:r>
            <w:r w:rsidR="00FD1C7E">
              <w:rPr>
                <w:rFonts w:ascii="Times New Roman" w:hAnsi="Times New Roman"/>
                <w:sz w:val="24"/>
                <w:szCs w:val="24"/>
              </w:rPr>
              <w:t xml:space="preserve">життєвих сенсів та буттєвих 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>смислів</w:t>
            </w:r>
            <w:r w:rsidR="00FD1C7E">
              <w:rPr>
                <w:rFonts w:ascii="Times New Roman" w:hAnsi="Times New Roman"/>
                <w:sz w:val="24"/>
                <w:szCs w:val="24"/>
              </w:rPr>
              <w:t>.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81634" w:rsidR="00AD4C94" w:rsidP="00AD4C94" w:rsidRDefault="00AD4C94" w14:paraId="1299C43A" wp14:textId="7777777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Pr="00F81634" w:rsidR="00002374" w:rsidP="00AD4C94" w:rsidRDefault="00002374" w14:paraId="4DDBEF00" wp14:textId="77777777">
            <w:pPr>
              <w:shd w:val="clear" w:color="auto" w:fill="FFFFFF"/>
              <w:spacing w:line="240" w:lineRule="auto"/>
              <w:ind w:left="709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495471" w:rsidTr="004D0BB7" w14:paraId="6C9E1864" wp14:textId="77777777">
        <w:trPr>
          <w:trHeight w:val="1280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2EFEC62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843691" w14:paraId="1AE427DA" wp14:textId="77777777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  <w:tr xmlns:wp14="http://schemas.microsoft.com/office/word/2010/wordml" w:rsidRPr="00F81634" w:rsidR="00495471" w:rsidTr="002E4E80" w14:paraId="3461D779" wp14:textId="77777777">
        <w:trPr>
          <w:trHeight w:val="522"/>
        </w:trPr>
        <w:tc>
          <w:tcPr>
            <w:tcW w:w="34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3CF2D8B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81634" w:rsidR="00495471" w:rsidP="002E4E80" w:rsidRDefault="00495471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Pr="00F81634" w:rsidR="002C5655" w:rsidP="002C5655" w:rsidRDefault="002C5655" w14:paraId="1FC39945" wp14:textId="77777777">
      <w:pPr>
        <w:pStyle w:val="afc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xmlns:wp14="http://schemas.microsoft.com/office/word/2010/wordml" w:rsidRPr="00F81634" w:rsidR="00622CCF" w:rsidP="00622CCF" w:rsidRDefault="004E3574" w14:paraId="11B567B5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br w:type="page"/>
      </w:r>
      <w:r w:rsidRPr="00F81634" w:rsidR="00622CCF"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uk-UA"/>
        </w:rPr>
        <w:t>ДОДАТОК</w:t>
      </w:r>
    </w:p>
    <w:p xmlns:wp14="http://schemas.microsoft.com/office/word/2010/wordml" w:rsidRPr="00F81634" w:rsidR="00600217" w:rsidP="00CB26AB" w:rsidRDefault="009D7179" w14:paraId="4758924F" wp14:textId="7777777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1634">
        <w:rPr>
          <w:rFonts w:ascii="Times New Roman" w:hAnsi="Times New Roman" w:eastAsia="Times New Roman" w:cs="Times New Roman"/>
          <w:b/>
          <w:sz w:val="24"/>
          <w:szCs w:val="24"/>
        </w:rPr>
        <w:t xml:space="preserve">Схема курсу </w:t>
      </w:r>
    </w:p>
    <w:p xmlns:wp14="http://schemas.microsoft.com/office/word/2010/wordml" w:rsidRPr="00F81634" w:rsidR="00600217" w:rsidP="00600217" w:rsidRDefault="00600217" w14:paraId="0562CB0E" wp14:textId="7777777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495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5"/>
        <w:gridCol w:w="3265"/>
        <w:gridCol w:w="1756"/>
        <w:gridCol w:w="1898"/>
        <w:gridCol w:w="3699"/>
        <w:gridCol w:w="1688"/>
        <w:gridCol w:w="1407"/>
      </w:tblGrid>
      <w:tr xmlns:wp14="http://schemas.microsoft.com/office/word/2010/wordml" w:rsidRPr="00F81634" w:rsidR="002620BF" w:rsidTr="00FC642D" w14:paraId="55FD7FE4" wp14:textId="77777777">
        <w:tc>
          <w:tcPr>
            <w:tcW w:w="1350" w:type="dxa"/>
            <w:shd w:val="clear" w:color="auto" w:fill="auto"/>
          </w:tcPr>
          <w:p w:rsidRPr="00F81634" w:rsidR="00C2253C" w:rsidP="00CB26AB" w:rsidRDefault="00C2253C" w14:paraId="777BB58D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Тиж. / дата / год.-</w:t>
            </w:r>
          </w:p>
        </w:tc>
        <w:tc>
          <w:tcPr>
            <w:tcW w:w="3369" w:type="dxa"/>
            <w:shd w:val="clear" w:color="auto" w:fill="auto"/>
          </w:tcPr>
          <w:p w:rsidRPr="00F81634" w:rsidR="00C2253C" w:rsidP="00CB26AB" w:rsidRDefault="00C2253C" w14:paraId="5C82B87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815" w:type="dxa"/>
            <w:shd w:val="clear" w:color="auto" w:fill="auto"/>
          </w:tcPr>
          <w:p w:rsidRPr="00F81634" w:rsidR="00C2253C" w:rsidP="00CB26AB" w:rsidRDefault="00C2253C" w14:paraId="2D813F35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906" w:type="dxa"/>
            <w:shd w:val="clear" w:color="auto" w:fill="auto"/>
          </w:tcPr>
          <w:p w:rsidRPr="00F81634" w:rsidR="00C2253C" w:rsidP="00CB26AB" w:rsidRDefault="00C2253C" w14:paraId="30B92997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3342" w:type="dxa"/>
            <w:shd w:val="clear" w:color="auto" w:fill="auto"/>
          </w:tcPr>
          <w:p w:rsidRPr="00F81634" w:rsidR="00C2253C" w:rsidP="00CB26AB" w:rsidRDefault="00C2253C" w14:paraId="26462DAA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Література.*** Ресурси в інтернеті</w:t>
            </w:r>
          </w:p>
        </w:tc>
        <w:tc>
          <w:tcPr>
            <w:tcW w:w="1769" w:type="dxa"/>
            <w:shd w:val="clear" w:color="auto" w:fill="auto"/>
          </w:tcPr>
          <w:p w:rsidRPr="00F81634" w:rsidR="00C2253C" w:rsidP="00CB26AB" w:rsidRDefault="00C2253C" w14:paraId="12A97790" wp14:textId="777777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407" w:type="dxa"/>
            <w:shd w:val="clear" w:color="auto" w:fill="auto"/>
          </w:tcPr>
          <w:p w:rsidRPr="00F81634" w:rsidR="00C2253C" w:rsidP="00CB26AB" w:rsidRDefault="00C2253C" w14:paraId="7E4DA3FA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xmlns:wp14="http://schemas.microsoft.com/office/word/2010/wordml" w:rsidRPr="00F81634" w:rsidR="00B4757A" w:rsidTr="00FC642D" w14:paraId="00CE48D2" wp14:textId="77777777">
        <w:trPr>
          <w:trHeight w:val="562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34CE0A4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Pr="00046145" w:rsidR="00B4757A" w:rsidP="00B4757A" w:rsidRDefault="00B4757A" w14:paraId="08D33EFA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AD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Класичні способи сенсо-розуміння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AD4C94" w:rsidR="00B4757A" w:rsidP="00B4757A" w:rsidRDefault="00B4757A" w14:paraId="7EBD167B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Сенс людського життя – головне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питання філософії.</w:t>
            </w:r>
          </w:p>
          <w:p w:rsidRPr="00046145" w:rsidR="00B4757A" w:rsidP="00B4757A" w:rsidRDefault="00B4757A" w14:paraId="320428BB" wp14:textId="77777777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Окресліть к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ласичні способи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осенсовування життя. </w:t>
            </w:r>
          </w:p>
          <w:p w:rsidR="00B4757A" w:rsidP="00B4757A" w:rsidRDefault="00B4757A" w14:paraId="12F4743C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вертикального принципу сенсо-розуміння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="00B4757A" w:rsidP="00B4757A" w:rsidRDefault="00B4757A" w14:paraId="210ED617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Тоталізуючі вербально-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метафізичні дискурси.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57A" w:rsidP="00B4757A" w:rsidRDefault="00B4757A" w14:paraId="4FB9D0F1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Небезпека класичних способів осенсовування життя. </w:t>
            </w:r>
          </w:p>
          <w:p w:rsidR="00B4757A" w:rsidP="00B4757A" w:rsidRDefault="00B4757A" w14:paraId="0EAAA829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Природа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метаоповідей.  Дисциплінарна монотонність.    </w:t>
            </w:r>
          </w:p>
          <w:p w:rsidR="00B4757A" w:rsidP="00B4757A" w:rsidRDefault="00B4757A" w14:paraId="00BDED12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нецінення життя. </w:t>
            </w:r>
          </w:p>
          <w:p w:rsidRPr="00046145" w:rsidR="00B4757A" w:rsidP="00B4757A" w:rsidRDefault="00B4757A" w14:paraId="3C371F54" wp14:textId="77777777">
            <w:pPr>
              <w:numPr>
                <w:ilvl w:val="0"/>
                <w:numId w:val="18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45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Деконструкційна методологія.  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Спроби зсуву 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оталізуюч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вербально-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метафізичних дискурсів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431E52" w:rsidR="00B4757A" w:rsidP="006E7DBB" w:rsidRDefault="00B4757A" w14:paraId="4AF80634" wp14:textId="77777777">
            <w:pPr>
              <w:ind w:left="3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лекції </w:t>
            </w:r>
            <w:r w:rsidR="006E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наголошується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особливіст</w:t>
            </w:r>
            <w:r w:rsidR="006E7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>ласичн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04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осенсовування життя. Зокрема звертається увагу 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оталізуюч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метафізичних дискурсів та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артикулюється увага на н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ебезпек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класичних способів осенсовування життя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природу 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метаоповідей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исциплінарн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монотонніст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н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асилля</w:t>
            </w:r>
            <w:r w:rsidRPr="008B6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</w:t>
            </w:r>
            <w:r w:rsidRPr="00431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нецінення життя.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Океслюється необхідність с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 зсуву 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оталізуюч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вербально-</w:t>
            </w:r>
            <w:r w:rsidRPr="00046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метафізичних дискурсів</w:t>
            </w:r>
            <w:r w:rsidRP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Pr="00431E52" w:rsidR="00B4757A" w:rsidP="00B4757A" w:rsidRDefault="00B4757A" w14:paraId="62EBF3C5" wp14:textId="77777777">
            <w:pPr>
              <w:ind w:firstLine="1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483789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6152BEE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6D98A12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7C083F" w:rsidR="00B4757A" w:rsidP="00B4757A" w:rsidRDefault="00B4757A" w14:paraId="42D4FF45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8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Сафонік Л.</w:t>
            </w:r>
            <w:r w:rsidRPr="007C0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F81634" w:rsidR="00B4757A" w:rsidP="00B4757A" w:rsidRDefault="00B4757A" w14:paraId="29D6B04F" wp14:textId="77777777">
            <w:pPr>
              <w:autoSpaceDE w:val="0"/>
              <w:autoSpaceDN w:val="0"/>
              <w:adjustRightInd w:val="0"/>
              <w:spacing w:line="240" w:lineRule="auto"/>
              <w:ind w:firstLine="3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3C404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36E87FF6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4757A" w:rsidP="00B4757A" w:rsidRDefault="00B4757A" w14:paraId="535F8D23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</w:rPr>
              <w:t>ім. В. Стефаника.</w:t>
            </w:r>
          </w:p>
          <w:p w:rsidRPr="00F81634" w:rsidR="00B4757A" w:rsidP="00B4757A" w:rsidRDefault="00B4757A" w14:paraId="2946DB8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4693217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0A6959E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F81634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81634" w:rsidR="00B4757A" w:rsidTr="00FC642D" w14:paraId="22CB3245" wp14:textId="77777777">
        <w:trPr>
          <w:trHeight w:val="57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5997CC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B4757A" w:rsidP="00B4757A" w:rsidRDefault="00B4757A" w14:paraId="7B937AD0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1A44A0">
              <w:rPr>
                <w:rFonts w:ascii="Times New Roman" w:hAnsi="Times New Roman" w:cs="Times New Roman"/>
                <w:sz w:val="24"/>
                <w:szCs w:val="24"/>
              </w:rPr>
              <w:t>Особливості сенсо-розуміння у некласичну добу</w:t>
            </w:r>
            <w:r w:rsidRPr="001A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757A" w:rsidP="00B4757A" w:rsidRDefault="00B4757A" w14:paraId="4D80C424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Особливості сенсо-розуміння у некласичну добу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FD1C7E" w:rsidR="00B4757A" w:rsidP="00B4757A" w:rsidRDefault="00B4757A" w14:paraId="6DF3BF24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с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757A" w:rsidP="00B4757A" w:rsidRDefault="00B4757A" w14:paraId="21E47397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Неусталеність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буттєвої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ситуації.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757A" w:rsidP="00B4757A" w:rsidRDefault="00B4757A" w14:paraId="78CD3E2C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Пошук буттєвого опертя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автентичності життя. </w:t>
            </w:r>
          </w:p>
          <w:p w:rsidRPr="00F81634" w:rsidR="00B4757A" w:rsidP="00991A51" w:rsidRDefault="00B4757A" w14:paraId="54666BBA" wp14:textId="77777777">
            <w:pPr>
              <w:ind w:firstLine="567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У лекції наголошується </w:t>
            </w:r>
            <w:r w:rsidR="00991A5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н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еустален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ості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життєвої ситуації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людини</w:t>
            </w:r>
            <w:r w:rsidR="00991A51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сьогодення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яка проявляється у в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ідсутн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магістральних шляхів, рятівних практик, накатаних колій й методологічних схем 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осенсовування життя.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Відтак завдання людини у п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ошук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буттєвого опертя, яке виводить людське мислення поза межі тоталізуючих вербально-метафізичних практик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31F178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00964A5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110FFD3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8D4071" w:rsidR="00B4757A" w:rsidP="00B4757A" w:rsidRDefault="00B4757A" w14:paraId="46ED4CD9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0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Сафонік Л.</w:t>
            </w:r>
            <w:r w:rsidRPr="008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B4757A" w:rsidR="00B4757A" w:rsidP="00B4757A" w:rsidRDefault="00B4757A" w14:paraId="6B699379" wp14:textId="77777777">
            <w:pPr>
              <w:autoSpaceDE w:val="0"/>
              <w:autoSpaceDN w:val="0"/>
              <w:adjustRightInd w:val="0"/>
              <w:spacing w:line="240" w:lineRule="auto"/>
              <w:ind w:left="67" w:hanging="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61538421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277AA3" w:rsidR="00B4757A" w:rsidP="00B4757A" w:rsidRDefault="00B4757A" w14:paraId="2E4403EF" wp14:textId="7777777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1162341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3FE9F2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20041" w:rsidR="00B4757A" w:rsidTr="00FC642D" w14:paraId="605C4AA2" wp14:textId="77777777">
        <w:trPr>
          <w:trHeight w:val="57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1F72F64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="00B4757A" w:rsidP="00B4757A" w:rsidRDefault="00B4757A" w14:paraId="12150E05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81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44A0">
              <w:rPr>
                <w:rFonts w:ascii="Times New Roman" w:hAnsi="Times New Roman" w:cs="Times New Roman"/>
                <w:sz w:val="24"/>
                <w:szCs w:val="24"/>
              </w:rPr>
              <w:t>Особливості сенсо-розуміння у некласичну добу</w:t>
            </w:r>
            <w:r w:rsidRPr="001A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757A" w:rsidP="00B4757A" w:rsidRDefault="00B4757A" w14:paraId="19BAF36E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Особливості сенсо-розуміння у некласичну добу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FD1C7E" w:rsidR="00B4757A" w:rsidP="00B4757A" w:rsidRDefault="00B4757A" w14:paraId="032DDD7C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с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757A" w:rsidP="00B4757A" w:rsidRDefault="00B4757A" w14:paraId="62781EED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Неусталеність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буттєвої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ситуації.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757A" w:rsidP="00B4757A" w:rsidRDefault="00B4757A" w14:paraId="2CCF0A6D" wp14:textId="77777777">
            <w:pPr>
              <w:numPr>
                <w:ilvl w:val="0"/>
                <w:numId w:val="19"/>
              </w:numPr>
              <w:ind w:left="174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Пошук буттєвого опертя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автентичності життя. </w:t>
            </w:r>
          </w:p>
          <w:p w:rsidR="00B4757A" w:rsidP="00B4757A" w:rsidRDefault="00B4757A" w14:paraId="1533F560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 лекції наголошується на о</w:t>
            </w:r>
            <w:r w:rsidRPr="001A44A0">
              <w:rPr>
                <w:rFonts w:ascii="Times New Roman" w:hAnsi="Times New Roman" w:cs="Times New Roman"/>
                <w:sz w:val="24"/>
                <w:szCs w:val="24"/>
              </w:rPr>
              <w:t>собливості сенсо-розуміння у некласичну добу</w:t>
            </w:r>
            <w:r w:rsidRPr="001A4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757A" w:rsidP="00B4757A" w:rsidRDefault="00B4757A" w14:paraId="0BBD06CA" wp14:textId="77777777">
            <w:pPr>
              <w:ind w:left="32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 окреслюється п</w:t>
            </w:r>
            <w:r w:rsidRPr="00FD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рирода с</w:t>
            </w:r>
            <w:r w:rsidRPr="00FD1C7E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необхідність п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ошук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буттєвого опертя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автентичності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людського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життя. </w:t>
            </w:r>
          </w:p>
          <w:p w:rsidRPr="00F81634" w:rsidR="00B4757A" w:rsidP="00B4757A" w:rsidRDefault="00B4757A" w14:paraId="08CE6F91" wp14:textId="77777777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21C6B31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77C0BA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61CDCE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B4757A" w:rsidP="00B4757A" w:rsidRDefault="00B4757A" w14:paraId="2CF6E74E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Гесен 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 життя [Текст] / Йоганнес Гесен ; [пер. з нім. М. Маурітсона]. – К. : Пульсари, 2009. – 134 с.</w:t>
            </w:r>
          </w:p>
          <w:p w:rsidRPr="00E91074" w:rsidR="00B4757A" w:rsidP="00B4757A" w:rsidRDefault="00B4757A" w14:paraId="6BB9E253" wp14:textId="77777777">
            <w:pPr>
              <w:autoSpaceDE w:val="0"/>
              <w:autoSpaceDN w:val="0"/>
              <w:adjustRightInd w:val="0"/>
              <w:spacing w:line="240" w:lineRule="auto"/>
              <w:ind w:left="67" w:hanging="3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shd w:val="clear" w:color="auto" w:fill="auto"/>
          </w:tcPr>
          <w:p w:rsidRPr="00620041" w:rsidR="00B4757A" w:rsidP="00B4757A" w:rsidRDefault="00B4757A" w14:paraId="23DE523C" wp14:textId="77777777">
            <w:pPr>
              <w:pStyle w:val="ac"/>
              <w:spacing w:line="240" w:lineRule="auto"/>
              <w:ind w:left="357" w:hanging="357"/>
              <w:rPr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B4757A" w:rsidP="00B4757A" w:rsidRDefault="00B4757A" w14:paraId="37D5E86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B4757A" w:rsidTr="00FC642D" w14:paraId="55D8DFB9" wp14:textId="77777777">
        <w:trPr>
          <w:trHeight w:val="55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07547A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="00B4757A" w:rsidP="00B4757A" w:rsidRDefault="00B4757A" w14:paraId="6D7B684B" wp14:textId="77777777">
            <w:pPr>
              <w:ind w:firstLine="32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Горизонтальний принцип осенсовування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="00B4757A" w:rsidP="00B4757A" w:rsidRDefault="00B4757A" w14:paraId="0B435E6F" wp14:textId="77777777">
            <w:pPr>
              <w:numPr>
                <w:ilvl w:val="0"/>
                <w:numId w:val="25"/>
              </w:numPr>
              <w:ind w:left="32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енс життя людини в умовах “іншого” соціокультурного досвіду. </w:t>
            </w:r>
          </w:p>
          <w:p w:rsidR="00B4757A" w:rsidP="00B4757A" w:rsidRDefault="00B4757A" w14:paraId="0976D0FB" wp14:textId="77777777">
            <w:pPr>
              <w:numPr>
                <w:ilvl w:val="0"/>
                <w:numId w:val="25"/>
              </w:numPr>
              <w:ind w:left="32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Затребуваність  горизонтальних акцій смислопошуку. </w:t>
            </w:r>
          </w:p>
          <w:p w:rsidR="00B4757A" w:rsidP="00B4757A" w:rsidRDefault="00B4757A" w14:paraId="28789D59" wp14:textId="77777777">
            <w:pPr>
              <w:numPr>
                <w:ilvl w:val="0"/>
                <w:numId w:val="25"/>
              </w:numPr>
              <w:ind w:left="32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Критична функція людського мислення. </w:t>
            </w:r>
          </w:p>
          <w:p w:rsidR="00B4757A" w:rsidP="00B4757A" w:rsidRDefault="00B4757A" w14:paraId="05124F09" wp14:textId="77777777">
            <w:pPr>
              <w:numPr>
                <w:ilvl w:val="0"/>
                <w:numId w:val="25"/>
              </w:numPr>
              <w:ind w:left="32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Реалізація інноваційних ідей та проектів. </w:t>
            </w:r>
          </w:p>
          <w:p w:rsidRPr="00AD4C94" w:rsidR="00B4757A" w:rsidP="00B4757A" w:rsidRDefault="00B4757A" w14:paraId="62E5AD91" wp14:textId="77777777">
            <w:pPr>
              <w:numPr>
                <w:ilvl w:val="0"/>
                <w:numId w:val="25"/>
              </w:numPr>
              <w:ind w:left="32"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Буття людини “зі-смислом”, “із думкою”. </w:t>
            </w:r>
          </w:p>
          <w:p w:rsidRPr="00AD4C94" w:rsidR="00B4757A" w:rsidP="00B4757A" w:rsidRDefault="00B4757A" w14:paraId="392B2BEC" wp14:textId="77777777">
            <w:pPr>
              <w:ind w:firstLine="567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 лекціїї звертається увага на с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енс життя людини в умовах “іншого” соціокультурного досвіду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відтак наголошено на з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атребуван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ості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горизонтальних акцій смислопошуку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 г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оризонтальн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ому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осенсовування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Наголошується на необхідності формування к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ритичн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функці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людського мислення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 р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еалізаці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інноваційних ідей та проектів. Буття людини “зі-смислом”, “із думкою”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є завданням людини сьогодення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Pr="00C82D45" w:rsidR="00B4757A" w:rsidP="00B4757A" w:rsidRDefault="00B4757A" w14:paraId="5043CB0F" wp14:textId="77777777">
            <w:pPr>
              <w:pStyle w:val="afc"/>
              <w:ind w:left="17"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757A" w:rsidP="00B4757A" w:rsidRDefault="00B4757A" w14:paraId="100C5B58" wp14:textId="77777777">
            <w:pPr>
              <w:pStyle w:val="afc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F81634" w:rsidR="00B4757A" w:rsidP="00B4757A" w:rsidRDefault="00B4757A" w14:paraId="074593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"/>
              <w:jc w:val="both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65A6151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535B870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C642D" w:rsidR="00B4757A" w:rsidP="00B4757A" w:rsidRDefault="00B4757A" w14:paraId="6537F28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CE1267" w:rsidR="00B4757A" w:rsidP="00B4757A" w:rsidRDefault="00B4757A" w14:paraId="613684D4" wp14:textId="77777777">
            <w:pPr>
              <w:pStyle w:val="afc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1630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Франкл В.</w:t>
            </w:r>
            <w:r w:rsidRPr="00CE12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Людина в пошуках справжнього сенсу. Психолог у концтаборі / Віктор Франкл ; пер. з англ. О. Замойської. — Харків: Книжковий Клуб «Клуб Сімейного Дозвілля», 2016. — 160 с. </w:t>
            </w:r>
          </w:p>
          <w:p w:rsidRPr="00F81634" w:rsidR="00B4757A" w:rsidP="00B4757A" w:rsidRDefault="00B4757A" w14:paraId="6DFB9E20" wp14:textId="77777777">
            <w:pPr>
              <w:autoSpaceDE w:val="0"/>
              <w:autoSpaceDN w:val="0"/>
              <w:adjustRightInd w:val="0"/>
              <w:spacing w:line="240" w:lineRule="auto"/>
              <w:ind w:left="8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B4757A" w:rsidP="00B4757A" w:rsidRDefault="00B4757A" w14:paraId="70DF9E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309F34B5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4757A" w:rsidP="00B4757A" w:rsidRDefault="00B4757A" w14:paraId="44E871B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5CD5A41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144A5D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81634" w:rsidR="00B4757A" w:rsidTr="00FC642D" w14:paraId="6E3F56DD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738610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AD4C94" w:rsidR="00B4757A" w:rsidP="00B4757A" w:rsidRDefault="00B4757A" w14:paraId="5474F9D9" wp14:textId="77777777">
            <w:pPr>
              <w:ind w:firstLine="32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246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34D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Категоризація простору </w:t>
            </w:r>
            <w:r w:rsidRPr="00EA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A34D9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 w:rsidRPr="00EA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Pr="00095E88" w:rsidR="00B4757A" w:rsidP="00B4757A" w:rsidRDefault="00B4757A" w14:paraId="432FA1A4" wp14:textId="77777777">
            <w:pPr>
              <w:numPr>
                <w:ilvl w:val="0"/>
                <w:numId w:val="20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К</w:t>
            </w:r>
            <w:r w:rsidRPr="00095E88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онцептуальне розмежування сенсу життя й смислу буття; сенсу життя й життєвих сенсів; смислу буття й смислів буття; сенсо-відчуття й сенсо-розуміння; сенсу, смислу й значення. </w:t>
            </w:r>
          </w:p>
          <w:p w:rsidR="00B4757A" w:rsidP="00B4757A" w:rsidRDefault="00B4757A" w14:paraId="34E4BAAD" wp14:textId="77777777">
            <w:pPr>
              <w:numPr>
                <w:ilvl w:val="0"/>
                <w:numId w:val="20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Логіко-лінгвістичний аналіз сенсу, смислів та значення. </w:t>
            </w:r>
          </w:p>
          <w:p w:rsidR="00B4757A" w:rsidP="00B4757A" w:rsidRDefault="00B4757A" w14:paraId="2D68F3EE" wp14:textId="77777777">
            <w:pPr>
              <w:numPr>
                <w:ilvl w:val="0"/>
                <w:numId w:val="20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Когнітивно-семіотичний аналіз значення “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r w:rsidRPr="00095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та “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 w:rsidRPr="00095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</w:t>
            </w:r>
          </w:p>
          <w:p w:rsidRPr="00095E88" w:rsidR="00B4757A" w:rsidP="00B4757A" w:rsidRDefault="00B4757A" w14:paraId="23D44936" wp14:textId="77777777">
            <w:pPr>
              <w:numPr>
                <w:ilvl w:val="0"/>
                <w:numId w:val="20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E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значення Е. Гусерля. </w:t>
            </w:r>
          </w:p>
          <w:p w:rsidRPr="00384A98" w:rsidR="00B4757A" w:rsidP="00B4757A" w:rsidRDefault="00B4757A" w14:paraId="5A4A5224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лекції висвітлюються необхідність к</w:t>
            </w:r>
            <w:r w:rsidRPr="00384A98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онцептуальн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ого</w:t>
            </w:r>
            <w:r w:rsidRPr="00384A98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розмежування сенсу життя й смислу буття; сенсу життя й життєвих сенсів; смислу буття й смислів буття; сенсо-відчуття й сенсо-розуміння; сенсу, смислу й значення.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Артикулюється увага на л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огіко-лінгвістичн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сенсу, смислів та 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огнітивно-семіотичн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значення “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sense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та “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</w:t>
            </w:r>
          </w:p>
          <w:p w:rsidRPr="00A002FB" w:rsidR="00B4757A" w:rsidP="00B4757A" w:rsidRDefault="00B4757A" w14:paraId="637805D2" wp14:textId="77777777">
            <w:pPr>
              <w:pStyle w:val="afc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D26813" w:rsidR="00B4757A" w:rsidP="00B4757A" w:rsidRDefault="00B4757A" w14:paraId="463F29E8" wp14:textId="77777777">
            <w:pPr>
              <w:pStyle w:val="afc"/>
              <w:ind w:left="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1F6734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1FD41FC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3B7B4B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B4757A" w:rsidP="00B4757A" w:rsidRDefault="00B4757A" w14:paraId="5954267A" wp14:textId="77777777">
            <w:pPr>
              <w:pStyle w:val="afc"/>
              <w:numPr>
                <w:ilvl w:val="0"/>
                <w:numId w:val="33"/>
              </w:numPr>
              <w:ind w:left="0" w:hanging="18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Ogden C. K</w:t>
            </w: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Meaning of Meaninge.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of the influence of language upon thought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the science of symbolism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suplementary esays by B. Malinowski and F. G. Crokshank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Ogden, A. I. Richards –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York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Harcourt : Brace &amp; World, 1923. – 355 p.</w:t>
            </w:r>
          </w:p>
          <w:p w:rsidR="00B4757A" w:rsidP="00B4757A" w:rsidRDefault="00B4757A" w14:paraId="263225AE" wp14:textId="77777777">
            <w:pPr>
              <w:pStyle w:val="afc"/>
              <w:numPr>
                <w:ilvl w:val="0"/>
                <w:numId w:val="33"/>
              </w:numPr>
              <w:ind w:left="0" w:hanging="182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Maddi S. 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search for meaning 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/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Salvatore R.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Maddi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// The Nebraska symposium on motivation 1970 / W. J. Arnold, M. H. Page (eds.).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Lincoln : University of Nebraska press, 1971. –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. 137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186.</w:t>
            </w:r>
          </w:p>
          <w:p w:rsidRPr="008D4071" w:rsidR="00B4757A" w:rsidP="00B4757A" w:rsidRDefault="00B4757A" w14:paraId="3A0FF5F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0EB43E72" wp14:textId="77777777">
            <w:pPr>
              <w:pStyle w:val="ac"/>
              <w:ind w:left="357" w:hanging="357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univ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kiev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ukr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</w:t>
            </w:r>
            <w:r w:rsidRPr="00F81634">
              <w:rPr>
                <w:sz w:val="24"/>
              </w:rPr>
              <w:t>/</w:t>
            </w:r>
            <w:r w:rsidRPr="00F81634">
              <w:rPr>
                <w:sz w:val="24"/>
                <w:lang w:val="en-US"/>
              </w:rPr>
              <w:t>resour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php</w:t>
            </w:r>
            <w:r w:rsidRPr="00F81634">
              <w:rPr>
                <w:sz w:val="24"/>
              </w:rPr>
              <w:t>3 – Бібліотеки в Україні.</w:t>
            </w:r>
          </w:p>
          <w:p w:rsidRPr="00F81634" w:rsidR="00B4757A" w:rsidP="00B4757A" w:rsidRDefault="00B4757A" w14:paraId="5630AD6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36765B9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6182907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D26813" w:rsidR="00B4757A" w:rsidTr="00FC642D" w14:paraId="43415235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2BA226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EA34D9" w:rsidR="00B4757A" w:rsidP="00B4757A" w:rsidRDefault="00B4757A" w14:paraId="50C4C74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AD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с</w:t>
            </w:r>
            <w:r w:rsidRPr="00EA34D9">
              <w:rPr>
                <w:rFonts w:ascii="Times New Roman" w:hAnsi="Times New Roman" w:cs="Times New Roman"/>
                <w:sz w:val="24"/>
                <w:szCs w:val="24"/>
              </w:rPr>
              <w:t>енсо-розуміння</w:t>
            </w:r>
            <w:r w:rsidRPr="00EA3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A34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757A" w:rsidP="00B4757A" w:rsidRDefault="00B4757A" w14:paraId="16FB46C4" wp14:textId="77777777">
            <w:pPr>
              <w:numPr>
                <w:ilvl w:val="0"/>
                <w:numId w:val="2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Ціннісно-смисловий спосіб буттювання сенсу.</w:t>
            </w:r>
          </w:p>
          <w:p w:rsidRPr="00EA34D9" w:rsidR="00B4757A" w:rsidP="00B4757A" w:rsidRDefault="00B4757A" w14:paraId="4FEA9DAA" wp14:textId="77777777">
            <w:pPr>
              <w:numPr>
                <w:ilvl w:val="0"/>
                <w:numId w:val="2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Мета й підсумок 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757A" w:rsidP="00B4757A" w:rsidRDefault="00B4757A" w14:paraId="776857D5" wp14:textId="77777777">
            <w:pPr>
              <w:numPr>
                <w:ilvl w:val="0"/>
                <w:numId w:val="2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8">
              <w:rPr>
                <w:rFonts w:ascii="Times New Roman" w:hAnsi="Times New Roman" w:cs="Times New Roman"/>
                <w:sz w:val="24"/>
                <w:szCs w:val="24"/>
              </w:rPr>
              <w:t xml:space="preserve">  Вислизання сенсу. </w:t>
            </w:r>
          </w:p>
          <w:p w:rsidR="00B4757A" w:rsidP="00B4757A" w:rsidRDefault="00B4757A" w14:paraId="1CE176F2" wp14:textId="77777777">
            <w:pPr>
              <w:numPr>
                <w:ilvl w:val="0"/>
                <w:numId w:val="21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Маніпулятивна природа сенсу. </w:t>
            </w:r>
          </w:p>
          <w:p w:rsidRPr="00AD4C94" w:rsidR="00B4757A" w:rsidP="00B4757A" w:rsidRDefault="00B4757A" w14:paraId="62A19BF0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лекції акцентується увага на ц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іннісно-смислов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спос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буттювання сенсу.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світлюється контраверсивність дискурсу м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й підсумк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життя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Окреслюється в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ислиза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юча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сенсу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уможливлює м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аніпулятивн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r w:rsidR="00991A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указаним дискурсом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A92F51" w:rsidR="00B4757A" w:rsidP="00B4757A" w:rsidRDefault="00B4757A" w14:paraId="12F40E89" wp14:textId="77777777">
            <w:pPr>
              <w:pStyle w:val="afc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A92F51" w:rsidR="00B4757A" w:rsidP="00B4757A" w:rsidRDefault="00B4757A" w14:paraId="17AD93B2" wp14:textId="77777777">
            <w:pPr>
              <w:pStyle w:val="afc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2968E5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05A3FA1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D26813" w:rsidR="00B4757A" w:rsidP="00B4757A" w:rsidRDefault="00B4757A" w14:paraId="0DE4B5B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8D4071" w:rsidR="00B4757A" w:rsidP="00B4757A" w:rsidRDefault="00B4757A" w14:paraId="0ADE9E73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0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Сафонік Л.</w:t>
            </w:r>
            <w:r w:rsidRPr="008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D26813" w:rsidR="00B4757A" w:rsidP="00B4757A" w:rsidRDefault="00B4757A" w14:paraId="66204FF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4CDD945F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4757A" w:rsidP="00B4757A" w:rsidRDefault="00B4757A" w14:paraId="167AD61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6011276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D26813" w:rsidR="00B4757A" w:rsidP="00B4757A" w:rsidRDefault="00B4757A" w14:paraId="2DBF0D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B4757A" w:rsidTr="00FC642D" w14:paraId="7E1DFB42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D26813" w:rsidR="00B4757A" w:rsidP="00B4757A" w:rsidRDefault="00B4757A" w14:paraId="6B62F1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Pr="00416FDD" w:rsidR="00B4757A" w:rsidP="00B4757A" w:rsidRDefault="00B4757A" w14:paraId="1AAE66D8" wp14:textId="7777777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D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FDD">
              <w:rPr>
                <w:rFonts w:ascii="Times New Roman" w:hAnsi="Times New Roman" w:cs="Times New Roman"/>
                <w:sz w:val="24"/>
                <w:szCs w:val="24"/>
              </w:rPr>
              <w:t xml:space="preserve">Невизначеність сенсо-розуміння у </w:t>
            </w:r>
            <w:r w:rsidRPr="00416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кризовий час.</w:t>
            </w:r>
            <w:r w:rsidRPr="00416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57A" w:rsidP="00B4757A" w:rsidRDefault="00B4757A" w14:paraId="37350EAD" wp14:textId="77777777">
            <w:pPr>
              <w:numPr>
                <w:ilvl w:val="0"/>
                <w:numId w:val="26"/>
              </w:numPr>
              <w:ind w:left="6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Деструктивні способи людського буття. </w:t>
            </w:r>
          </w:p>
          <w:p w:rsidR="00B4757A" w:rsidP="00B4757A" w:rsidRDefault="00B4757A" w14:paraId="74A80264" wp14:textId="77777777">
            <w:pPr>
              <w:numPr>
                <w:ilvl w:val="0"/>
                <w:numId w:val="26"/>
              </w:numPr>
              <w:ind w:left="6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Закорінення.                                                                               Знекорінення. </w:t>
            </w:r>
          </w:p>
          <w:p w:rsidR="00B4757A" w:rsidP="00B4757A" w:rsidRDefault="00B4757A" w14:paraId="2C3141FA" wp14:textId="77777777">
            <w:pPr>
              <w:numPr>
                <w:ilvl w:val="0"/>
                <w:numId w:val="26"/>
              </w:numPr>
              <w:ind w:left="62" w:hanging="3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Соціальне безгрунтів’я. Т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енденці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нашарованого значення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="00B4757A" w:rsidP="00B4757A" w:rsidRDefault="00B4757A" w14:paraId="396CF365" wp14:textId="77777777">
            <w:pPr>
              <w:numPr>
                <w:ilvl w:val="0"/>
                <w:numId w:val="26"/>
              </w:numPr>
              <w:ind w:left="62" w:hanging="3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озпорошення смислового горизонту. </w:t>
            </w:r>
          </w:p>
          <w:p w:rsidRPr="00AD4C94" w:rsidR="00B4757A" w:rsidP="00B4757A" w:rsidRDefault="00B4757A" w14:paraId="7A2C36A6" wp14:textId="77777777">
            <w:pPr>
              <w:numPr>
                <w:ilvl w:val="0"/>
                <w:numId w:val="26"/>
              </w:numPr>
              <w:ind w:left="62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трата очевидної фундаментальності сенсу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.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Pr="007E270F" w:rsidR="00B4757A" w:rsidP="00B4757A" w:rsidRDefault="00B4757A" w14:paraId="40665996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681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аналіз </w:t>
            </w:r>
            <w:r w:rsidRPr="007E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E270F">
              <w:rPr>
                <w:rFonts w:ascii="Times New Roman" w:hAnsi="Times New Roman" w:cs="Times New Roman"/>
                <w:sz w:val="24"/>
                <w:szCs w:val="24"/>
              </w:rPr>
              <w:t>евизначен</w:t>
            </w:r>
            <w:r w:rsidRPr="007E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E27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E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E270F">
              <w:rPr>
                <w:rFonts w:ascii="Times New Roman" w:hAnsi="Times New Roman" w:cs="Times New Roman"/>
                <w:sz w:val="24"/>
                <w:szCs w:val="24"/>
              </w:rPr>
              <w:t xml:space="preserve"> сенсо-розуміння у </w:t>
            </w:r>
            <w:r w:rsidRPr="007E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кризовий час.</w:t>
            </w:r>
            <w:r w:rsidRPr="007E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Звертається увага на д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еструктивні способи людського буття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артикулюється увага на аналізі феноменів з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акоріненн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корінення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безгрунтів’я.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Зазначається, що указані терміни є термінами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нашарованого значення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Звертається увага, що в ситуації р</w:t>
            </w:r>
            <w:r w:rsidRPr="007E270F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озпорошення смислового горизонту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має місце в</w:t>
            </w:r>
            <w:r w:rsidRPr="007E270F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трата очевидної фундаментальності сенсу життя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.</w:t>
            </w:r>
            <w:r w:rsidRPr="007E2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Pr="006812AA" w:rsidR="00B4757A" w:rsidP="00B4757A" w:rsidRDefault="00B4757A" w14:paraId="02F2C34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4396F0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2BDBD0D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608DEA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Pr="00CE1267" w:rsidR="00B4757A" w:rsidP="00B4757A" w:rsidRDefault="00B4757A" w14:paraId="4F8E5F66" wp14:textId="77777777">
            <w:pPr>
              <w:pStyle w:val="afc"/>
              <w:ind w:left="13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126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Сьоран (Еміль Чоран).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Допінг духу: есеї [Текст] / Еміль Сьоран (Чоран). – К. : Грані-Т, 2011. – 184 с. (“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Deprofundis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”).</w:t>
            </w:r>
          </w:p>
          <w:p w:rsidRPr="00F81634" w:rsidR="00B4757A" w:rsidP="00B4757A" w:rsidRDefault="00B4757A" w14:paraId="680A4E5D" wp14:textId="77777777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79D905D9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4757A" w:rsidP="00B4757A" w:rsidRDefault="00B4757A" w14:paraId="192198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44FE79C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296FEF7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B4757A" w:rsidTr="00FC642D" w14:paraId="2139E03F" wp14:textId="77777777">
        <w:trPr>
          <w:trHeight w:val="537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7194DB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Pr="003B3AE4" w:rsidR="00B4757A" w:rsidP="00B4757A" w:rsidRDefault="00B4757A" w14:paraId="2B4F8A9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B3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B3AE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мислоконституююча діяльність людини. </w:t>
            </w:r>
          </w:p>
          <w:p w:rsidR="00B4757A" w:rsidP="00B4757A" w:rsidRDefault="00B4757A" w14:paraId="3DD45E96" wp14:textId="77777777">
            <w:pPr>
              <w:numPr>
                <w:ilvl w:val="0"/>
                <w:numId w:val="27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Полеміка прибічників цілісності й фрагментарності людського життя.                      Коріння смислів.</w:t>
            </w:r>
          </w:p>
          <w:p w:rsidR="00B4757A" w:rsidP="00B4757A" w:rsidRDefault="00B4757A" w14:paraId="316044C4" wp14:textId="77777777">
            <w:pPr>
              <w:numPr>
                <w:ilvl w:val="0"/>
                <w:numId w:val="27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смислів. </w:t>
            </w:r>
          </w:p>
          <w:p w:rsidR="00B4757A" w:rsidP="00B4757A" w:rsidRDefault="00B4757A" w14:paraId="2B63755B" wp14:textId="77777777">
            <w:pPr>
              <w:numPr>
                <w:ilvl w:val="0"/>
                <w:numId w:val="27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 смислів.  </w:t>
            </w:r>
          </w:p>
          <w:p w:rsidR="00B4757A" w:rsidP="00B4757A" w:rsidRDefault="00B4757A" w14:paraId="5747C2C8" wp14:textId="77777777">
            <w:pPr>
              <w:numPr>
                <w:ilvl w:val="0"/>
                <w:numId w:val="27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Парадоксальність смислів.  </w:t>
            </w:r>
          </w:p>
          <w:p w:rsidRPr="003B3AE4" w:rsidR="00B4757A" w:rsidP="00B4757A" w:rsidRDefault="00B4757A" w14:paraId="42DA71BF" wp14:textId="77777777">
            <w:pPr>
              <w:numPr>
                <w:ilvl w:val="0"/>
                <w:numId w:val="27"/>
              </w:numPr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A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смисли. </w:t>
            </w:r>
          </w:p>
          <w:p w:rsidRPr="003B1BE9" w:rsidR="00B4757A" w:rsidP="00B4757A" w:rsidRDefault="00B4757A" w14:paraId="760CDAAA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присвячена аналізу с</w:t>
            </w:r>
            <w:r w:rsidRPr="003B3AE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мислоконституююч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ої</w:t>
            </w:r>
            <w:r w:rsidRPr="003B3AE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ості</w:t>
            </w:r>
            <w:r w:rsidRPr="003B3AE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людини.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Зокрема звертається увага на п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прибічників цілісності й фрагментарності людського життя.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Висвітлюється питання к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оріння смислів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смислів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 смислів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арадоксальність смислів.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Окреслюється природа с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смисл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3B1B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3B3AE4" w:rsidR="00B4757A" w:rsidP="00B4757A" w:rsidRDefault="00B4757A" w14:paraId="769D0D3C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6812AA" w:rsidR="00B4757A" w:rsidP="00B4757A" w:rsidRDefault="00B4757A" w14:paraId="54CD245A" wp14:textId="77777777">
            <w:pPr>
              <w:pStyle w:val="afc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0BD3E9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12D5B2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1231BE6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B4757A" w:rsidP="00B4757A" w:rsidRDefault="00B4757A" w14:paraId="148C1AFE" wp14:textId="77777777">
            <w:pPr>
              <w:pStyle w:val="af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Weisskopf-Joelson E.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Meaning as integrating factor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Edith Weisskopf-Joelson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// The course of human life: a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study of goals in the humanistic perspective</w:t>
            </w:r>
            <w:r w:rsidRPr="00CE126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C. Buhler, F. Massarik (Eds.). – New York :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Springer, 1968. – P. 359</w:t>
            </w:r>
            <w:r w:rsidRPr="00CE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363.</w:t>
            </w:r>
          </w:p>
          <w:p w:rsidR="00B4757A" w:rsidP="00B4757A" w:rsidRDefault="00B4757A" w14:paraId="36FEB5B0" wp14:textId="77777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B4757A" w:rsidP="00B4757A" w:rsidRDefault="00B4757A" w14:paraId="30D7AA69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B4757A" w:rsidP="00B4757A" w:rsidRDefault="00B4757A" w14:paraId="7196D06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2ACD4E8A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4757A" w:rsidP="00B4757A" w:rsidRDefault="00B4757A" w14:paraId="34FF1C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54338B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6D072C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B4757A" w:rsidTr="00FC642D" w14:paraId="697243AF" wp14:textId="77777777">
        <w:trPr>
          <w:trHeight w:val="416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48A2191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69" w:type="dxa"/>
            <w:shd w:val="clear" w:color="auto" w:fill="auto"/>
          </w:tcPr>
          <w:p w:rsidRPr="00AD4C94" w:rsidR="00B4757A" w:rsidP="00B4757A" w:rsidRDefault="00B4757A" w14:paraId="2A57005A" wp14:textId="77777777">
            <w:pPr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34C0D">
              <w:rPr>
                <w:rFonts w:ascii="Times New Roman" w:hAnsi="Times New Roman" w:cs="Times New Roman"/>
                <w:sz w:val="24"/>
                <w:szCs w:val="24"/>
              </w:rPr>
              <w:t>Конституювання смислів.</w:t>
            </w:r>
            <w:r w:rsidRPr="00AD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Pr="00234C0D" w:rsidR="00B4757A" w:rsidP="00B4757A" w:rsidRDefault="00B4757A" w14:paraId="294E7E46" wp14:textId="77777777">
            <w:pPr>
              <w:numPr>
                <w:ilvl w:val="0"/>
                <w:numId w:val="28"/>
              </w:numPr>
              <w:ind w:left="62" w:hanging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Способи смислоконституювання.</w:t>
            </w:r>
          </w:p>
          <w:p w:rsidRPr="00234C0D" w:rsidR="00B4757A" w:rsidP="00B4757A" w:rsidRDefault="00B4757A" w14:paraId="67783C72" wp14:textId="77777777">
            <w:pPr>
              <w:numPr>
                <w:ilvl w:val="0"/>
                <w:numId w:val="28"/>
              </w:numPr>
              <w:ind w:left="62" w:hanging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Механізми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:rsidR="00B4757A" w:rsidP="00B4757A" w:rsidRDefault="00B4757A" w14:paraId="54F9868F" wp14:textId="77777777">
            <w:pPr>
              <w:ind w:left="62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смислоконституювання.</w:t>
            </w:r>
          </w:p>
          <w:p w:rsidRPr="00234C0D" w:rsidR="00B4757A" w:rsidP="00B4757A" w:rsidRDefault="00B4757A" w14:paraId="5815D191" wp14:textId="77777777">
            <w:pPr>
              <w:numPr>
                <w:ilvl w:val="0"/>
                <w:numId w:val="2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мови у смислоконституюванні. </w:t>
            </w:r>
          </w:p>
          <w:p w:rsidRPr="00AD4C94" w:rsidR="00B4757A" w:rsidP="00B4757A" w:rsidRDefault="00B4757A" w14:paraId="4A64018E" wp14:textId="77777777">
            <w:pPr>
              <w:numPr>
                <w:ilvl w:val="0"/>
                <w:numId w:val="28"/>
              </w:numPr>
              <w:ind w:left="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Роль смислоконституювання у формуванні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репрезентативн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та дискурсивн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семантик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AD4C94" w:rsidR="00B4757A" w:rsidP="00991A51" w:rsidRDefault="00B4757A" w14:paraId="64E91663" wp14:textId="77777777">
            <w:pPr>
              <w:pStyle w:val="afc"/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4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лекції є ознайомлення з методикою та технікою </w:t>
            </w:r>
            <w:r w:rsidRPr="00234C0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смислоконституювання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, м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еханізм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ами </w:t>
            </w:r>
            <w:r w:rsidRPr="00234C0D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смислоконституювання.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Наголошується на з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наченн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мови у смислоконституюванні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смислоконституювання у формуванні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репрезентативн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та дискурсивн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семантик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C53790" w:rsidR="00B4757A" w:rsidP="00B4757A" w:rsidRDefault="00B4757A" w14:paraId="2BAC6FC9" wp14:textId="77777777">
            <w:pPr>
              <w:pStyle w:val="afc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3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709344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3BD0F4F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6BD18F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Pr="008D4071" w:rsidR="00B4757A" w:rsidP="00B4757A" w:rsidRDefault="00B4757A" w14:paraId="3334F821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07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Сафонік Л.</w:t>
            </w:r>
            <w:r w:rsidRPr="008D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Буттєвість сенсу людського життя : монографія  / Л. Сафонік. – Львів : ЛНУ імені Івана Франка, 2016. – 350 с.</w:t>
            </w:r>
          </w:p>
          <w:p w:rsidRPr="00F81634" w:rsidR="00B4757A" w:rsidP="00B4757A" w:rsidRDefault="00B4757A" w14:paraId="238601FE" wp14:textId="77777777">
            <w:pPr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C82D45" w:rsidR="00B4757A" w:rsidP="00B4757A" w:rsidRDefault="00B4757A" w14:paraId="0F3CAB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022C670B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4757A" w:rsidP="00B4757A" w:rsidRDefault="00B4757A" w14:paraId="15A6B78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059CBB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5B08B5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F81634" w:rsidR="00B4757A" w:rsidTr="00FC642D" w14:paraId="73B227CB" wp14:textId="77777777">
        <w:trPr>
          <w:trHeight w:val="34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16DEB4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151299" w:rsidR="00B4757A" w:rsidP="00B4757A" w:rsidRDefault="00B4757A" w14:paraId="02C6E2F4" wp14:textId="7777777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81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Смислова мозаїчність людського буття. </w:t>
            </w:r>
          </w:p>
          <w:p w:rsidR="00B4757A" w:rsidP="00B4757A" w:rsidRDefault="00B4757A" w14:paraId="630F6612" wp14:textId="77777777">
            <w:pPr>
              <w:numPr>
                <w:ilvl w:val="0"/>
                <w:numId w:val="29"/>
              </w:numPr>
              <w:ind w:left="47" w:hanging="1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Смислові мозаїки. </w:t>
            </w:r>
          </w:p>
          <w:p w:rsidR="00B4757A" w:rsidP="00B4757A" w:rsidRDefault="00B4757A" w14:paraId="13923247" wp14:textId="77777777">
            <w:pPr>
              <w:numPr>
                <w:ilvl w:val="0"/>
                <w:numId w:val="29"/>
              </w:numPr>
              <w:ind w:left="47" w:hanging="1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Роль віртуального світу у творенні поліідентичності, заплутаних й складних гетерогенних серій ідентичностей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="00B4757A" w:rsidP="00B4757A" w:rsidRDefault="00B4757A" w14:paraId="3C746A3A" wp14:textId="77777777">
            <w:pPr>
              <w:numPr>
                <w:ilvl w:val="0"/>
                <w:numId w:val="29"/>
              </w:numPr>
              <w:ind w:left="4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Інформаційні технології у процесі конституювання смислів людиною-мозаїкою.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Самореалізація в індивідуальному й соціальному бутті. </w:t>
            </w:r>
          </w:p>
          <w:p w:rsidR="00B4757A" w:rsidP="00B4757A" w:rsidRDefault="00B4757A" w14:paraId="4E9AFFEA" wp14:textId="77777777">
            <w:pPr>
              <w:numPr>
                <w:ilvl w:val="0"/>
                <w:numId w:val="29"/>
              </w:numPr>
              <w:ind w:left="4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ошук моральних й етичних орієнтирів, смислів й цінностей.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757A" w:rsidP="00B4757A" w:rsidRDefault="00B4757A" w14:paraId="35DB8402" wp14:textId="77777777">
            <w:pPr>
              <w:numPr>
                <w:ilvl w:val="0"/>
                <w:numId w:val="29"/>
              </w:numPr>
              <w:ind w:left="4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Г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олос «Іншого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</w:p>
          <w:p w:rsidRPr="00AD4C94" w:rsidR="00B4757A" w:rsidP="00B4757A" w:rsidRDefault="00B4757A" w14:paraId="7ED0EE55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Метою лекції є висвітлення особливостей сучасного буття людини, яке характерне смисловою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мозаї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чністю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Наголошується на р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віртуального світу у творенні поліідентичності, заплутаних й складних гетерогенних серій ідентичностей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та і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нформаційн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их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й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у процесі конституювання смислів людиною-мозаїкою.</w:t>
            </w:r>
            <w:r w:rsidRPr="001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Звертається увага на потребі с</w:t>
            </w:r>
            <w:r w:rsidRPr="001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амореалізаці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індивідуальному й соціальному бутті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ошук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у</w:t>
            </w:r>
            <w:r w:rsidRPr="00151299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моральних й етичних орієнтирів, смислів й цінностей. </w:t>
            </w:r>
            <w:r w:rsidRPr="00151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Окремо артикулюється увана на 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Г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>олос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>і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«Іншого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 у бутті людини</w:t>
            </w:r>
            <w:r w:rsidRPr="00AD4C94"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  <w:t xml:space="preserve">. </w:t>
            </w:r>
            <w:r w:rsidRPr="00AD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D4C94" w:rsidR="00B4757A" w:rsidP="00B4757A" w:rsidRDefault="00B4757A" w14:paraId="0AD9C6F4" wp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Pr="004A4E87" w:rsidR="00B4757A" w:rsidP="00B4757A" w:rsidRDefault="00B4757A" w14:paraId="4B1F511A" wp14:textId="77777777">
            <w:pPr>
              <w:pStyle w:val="afc"/>
              <w:ind w:left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70FD87D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0C9B39E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65F9C3D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B4757A" w:rsidP="00B4757A" w:rsidRDefault="00B4757A" w14:paraId="03821C00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Гесен 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 життя [Текст] / Йоганнес Гесен ; [пер. з нім. М. Маурітсона]. – К. : Пульсари, 2009. – 134 с.</w:t>
            </w:r>
          </w:p>
          <w:p w:rsidRPr="00F81634" w:rsidR="00B4757A" w:rsidP="00B4757A" w:rsidRDefault="00B4757A" w14:paraId="5023141B" wp14:textId="77777777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B76358" w:rsidR="00B4757A" w:rsidP="00B4757A" w:rsidRDefault="00B4757A" w14:paraId="1F3B14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1C02AEA8" wp14:textId="77777777">
            <w:pPr>
              <w:pStyle w:val="ac"/>
              <w:spacing w:line="240" w:lineRule="auto"/>
              <w:ind w:firstLine="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 xml:space="preserve">:// 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library</w:t>
            </w:r>
            <w:r w:rsidRPr="00F81634">
              <w:rPr>
                <w:sz w:val="24"/>
              </w:rPr>
              <w:t xml:space="preserve">. </w:t>
            </w:r>
            <w:r w:rsidRPr="00F81634">
              <w:rPr>
                <w:sz w:val="24"/>
                <w:lang w:val="en-US"/>
              </w:rPr>
              <w:t>lviv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 xml:space="preserve"> / – Львівська національна наукова бібліотека України </w:t>
            </w:r>
          </w:p>
          <w:p w:rsidRPr="00F81634" w:rsidR="00B4757A" w:rsidP="00B4757A" w:rsidRDefault="00B4757A" w14:paraId="78B3A93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277AA3">
              <w:rPr>
                <w:rFonts w:ascii="Times New Roman" w:hAnsi="Times New Roman" w:cs="Times New Roman"/>
                <w:sz w:val="24"/>
              </w:rPr>
              <w:t>ім. В. Стефаника</w:t>
            </w: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7A980A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562C75D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F81634" w:rsidR="00B4757A" w:rsidTr="00FC642D" w14:paraId="39AFB021" wp14:textId="77777777">
        <w:trPr>
          <w:trHeight w:val="340"/>
        </w:trPr>
        <w:tc>
          <w:tcPr>
            <w:tcW w:w="1350" w:type="dxa"/>
            <w:shd w:val="clear" w:color="auto" w:fill="auto"/>
          </w:tcPr>
          <w:p w:rsidRPr="00F81634" w:rsidR="00B4757A" w:rsidP="00B4757A" w:rsidRDefault="00B4757A" w14:paraId="664355A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</w:tcPr>
          <w:p w:rsidRPr="00CD1691" w:rsidR="00B4757A" w:rsidP="00B4757A" w:rsidRDefault="00B4757A" w14:paraId="558BDC9D" wp14:textId="77777777">
            <w:pPr>
              <w:pStyle w:val="14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91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Pr="00CD16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D1691">
              <w:rPr>
                <w:rFonts w:ascii="Times New Roman" w:hAnsi="Times New Roman"/>
                <w:sz w:val="24"/>
                <w:szCs w:val="24"/>
              </w:rPr>
              <w:t xml:space="preserve">Трансформація сенсо-розуміння у сучасному світі.                                                                                                                                         </w:t>
            </w:r>
          </w:p>
          <w:p w:rsidR="00B4757A" w:rsidP="00B4757A" w:rsidRDefault="00B4757A" w14:paraId="7DCFB3E2" wp14:textId="77777777">
            <w:pPr>
              <w:pStyle w:val="14"/>
              <w:numPr>
                <w:ilvl w:val="0"/>
                <w:numId w:val="30"/>
              </w:numPr>
              <w:ind w:left="47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94">
              <w:rPr>
                <w:rFonts w:ascii="Times New Roman" w:hAnsi="Times New Roman"/>
                <w:sz w:val="24"/>
                <w:szCs w:val="24"/>
              </w:rPr>
              <w:t>Соціальні зрушення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сучасному глобалізованому світі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4757A" w:rsidP="00B4757A" w:rsidRDefault="00B4757A" w14:paraId="7B7BE9FB" wp14:textId="77777777">
            <w:pPr>
              <w:pStyle w:val="14"/>
              <w:numPr>
                <w:ilvl w:val="0"/>
                <w:numId w:val="30"/>
              </w:numPr>
              <w:ind w:left="47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91">
              <w:rPr>
                <w:rFonts w:ascii="Times New Roman" w:hAnsi="Times New Roman"/>
                <w:sz w:val="24"/>
                <w:szCs w:val="24"/>
              </w:rPr>
              <w:t>Спільносвіт.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57A" w:rsidP="00B4757A" w:rsidRDefault="00B4757A" w14:paraId="2141EC92" wp14:textId="77777777">
            <w:pPr>
              <w:pStyle w:val="14"/>
              <w:numPr>
                <w:ilvl w:val="0"/>
                <w:numId w:val="30"/>
              </w:numPr>
              <w:ind w:left="47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94">
              <w:rPr>
                <w:rFonts w:ascii="Times New Roman" w:hAnsi="Times New Roman"/>
                <w:sz w:val="24"/>
                <w:szCs w:val="24"/>
              </w:rPr>
              <w:t xml:space="preserve">Солідарність притомних.  </w:t>
            </w:r>
          </w:p>
          <w:p w:rsidRPr="00AD4C94" w:rsidR="00B4757A" w:rsidP="00B4757A" w:rsidRDefault="00B4757A" w14:paraId="5ECFB275" wp14:textId="77777777">
            <w:pPr>
              <w:pStyle w:val="14"/>
              <w:numPr>
                <w:ilvl w:val="0"/>
                <w:numId w:val="30"/>
              </w:numPr>
              <w:ind w:left="47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C94">
              <w:rPr>
                <w:rFonts w:ascii="Times New Roman" w:hAnsi="Times New Roman"/>
                <w:sz w:val="24"/>
                <w:szCs w:val="24"/>
              </w:rPr>
              <w:t xml:space="preserve">Сенс життя як інтегративна засада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життєвих сенсів та буттєвих </w:t>
            </w:r>
            <w:r w:rsidRPr="00AD4C94">
              <w:rPr>
                <w:rFonts w:ascii="Times New Roman" w:hAnsi="Times New Roman"/>
                <w:sz w:val="24"/>
                <w:szCs w:val="24"/>
              </w:rPr>
              <w:t xml:space="preserve">смислів. </w:t>
            </w:r>
          </w:p>
          <w:p w:rsidRPr="003C54C4" w:rsidR="00B4757A" w:rsidP="003C54C4" w:rsidRDefault="00B4757A" w14:paraId="024A985C" wp14:textId="77777777">
            <w:pPr>
              <w:pStyle w:val="FR1"/>
              <w:spacing w:before="0"/>
              <w:ind w:firstLine="59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2D6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C54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Метою лекції є  аналіз трансформації сенсо-розуміння у сучасному світі.                                                                                                                                         Розглядається феномен спільносвіту. Наголошується, що раціоналізація є підставою солідарності притомних.  Висновується, що сенс життя є інтегративною засадою життєвих сенсів та буттєвих смислів. </w:t>
            </w:r>
          </w:p>
          <w:p w:rsidRPr="002C63DB" w:rsidR="00B4757A" w:rsidP="00B4757A" w:rsidRDefault="00B4757A" w14:paraId="1A965116" wp14:textId="77777777">
            <w:pPr>
              <w:pStyle w:val="FR1"/>
              <w:spacing w:before="0"/>
              <w:ind w:firstLine="1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Pr="00F81634" w:rsidR="00B4757A" w:rsidP="00B4757A" w:rsidRDefault="00B4757A" w14:paraId="7DF4E37C" wp14:textId="7777777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4757A" w:rsidP="00B4757A" w:rsidRDefault="00B4757A" w14:paraId="1612650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лекція</w:t>
            </w:r>
          </w:p>
          <w:p w:rsidR="00B4757A" w:rsidP="00B4757A" w:rsidRDefault="00B4757A" w14:paraId="3FC7F00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рупова робота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Pr="00F81634" w:rsidR="00B4757A" w:rsidP="00B4757A" w:rsidRDefault="00B4757A" w14:paraId="44FB30F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:rsidR="00B4757A" w:rsidP="00B4757A" w:rsidRDefault="00B4757A" w14:paraId="357497A6" wp14:textId="7777777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2385">
              <w:rPr>
                <w:rStyle w:val="afd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Попович М.</w:t>
            </w:r>
            <w:r w:rsidRPr="00BB2385">
              <w:rPr>
                <w:rStyle w:val="afd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В. Бути людиною </w:t>
            </w:r>
            <w:r w:rsidRPr="00BB23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[Текст]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Мирослав Попович. – К. : Києво-Могилянська академія, 2011. – 223 с.</w:t>
            </w:r>
          </w:p>
          <w:p w:rsidRPr="00F81634" w:rsidR="00B4757A" w:rsidP="00B4757A" w:rsidRDefault="00B4757A" w14:paraId="1DA6542E" wp14:textId="77777777">
            <w:pPr>
              <w:autoSpaceDE w:val="0"/>
              <w:autoSpaceDN w:val="0"/>
              <w:adjustRightInd w:val="0"/>
              <w:ind w:left="5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  <w:p w:rsidRPr="00F81634" w:rsidR="00B4757A" w:rsidP="00B4757A" w:rsidRDefault="00B4757A" w14:paraId="3041E39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Pr="00F81634" w:rsidR="00B4757A" w:rsidP="00B4757A" w:rsidRDefault="00B4757A" w14:paraId="1F7501EF" wp14:textId="77777777">
            <w:pPr>
              <w:pStyle w:val="ac"/>
              <w:spacing w:line="240" w:lineRule="auto"/>
              <w:ind w:left="40" w:hanging="40"/>
              <w:rPr>
                <w:sz w:val="24"/>
              </w:rPr>
            </w:pPr>
            <w:r w:rsidRPr="00F81634">
              <w:rPr>
                <w:sz w:val="24"/>
                <w:lang w:val="en-US"/>
              </w:rPr>
              <w:t>http</w:t>
            </w:r>
            <w:r w:rsidRPr="00F81634">
              <w:rPr>
                <w:sz w:val="24"/>
              </w:rPr>
              <w:t>://</w:t>
            </w:r>
            <w:r w:rsidRPr="00F81634">
              <w:rPr>
                <w:sz w:val="24"/>
                <w:lang w:val="en-US"/>
              </w:rPr>
              <w:t>www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nbuv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gov</w:t>
            </w:r>
            <w:r w:rsidRPr="00F81634">
              <w:rPr>
                <w:sz w:val="24"/>
              </w:rPr>
              <w:t>.</w:t>
            </w:r>
            <w:r w:rsidRPr="00F81634">
              <w:rPr>
                <w:sz w:val="24"/>
                <w:lang w:val="en-US"/>
              </w:rPr>
              <w:t>ua</w:t>
            </w:r>
            <w:r w:rsidRPr="00F81634">
              <w:rPr>
                <w:sz w:val="24"/>
              </w:rPr>
              <w:t>/–Національна бібліотека України ім. В.І.Вернадського</w:t>
            </w:r>
          </w:p>
          <w:p w:rsidRPr="00F81634" w:rsidR="00B4757A" w:rsidP="00B4757A" w:rsidRDefault="00B4757A" w14:paraId="722B00A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shd w:val="clear" w:color="auto" w:fill="auto"/>
          </w:tcPr>
          <w:p w:rsidRPr="00F81634" w:rsidR="00B4757A" w:rsidP="00B4757A" w:rsidRDefault="00B4757A" w14:paraId="5F0BA175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F8163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07" w:type="dxa"/>
            <w:shd w:val="clear" w:color="auto" w:fill="auto"/>
          </w:tcPr>
          <w:p w:rsidRPr="00F81634" w:rsidR="00B4757A" w:rsidP="00B4757A" w:rsidRDefault="00B4757A" w14:paraId="42C6D7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xmlns:wp14="http://schemas.microsoft.com/office/word/2010/wordml" w:rsidR="00C9315C" w:rsidP="00AD4C94" w:rsidRDefault="00C9315C" w14:paraId="6E1831B3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9315C" w:rsidP="00AD4C94" w:rsidRDefault="00C9315C" w14:paraId="54E11D2A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9315C" w:rsidP="00AD4C94" w:rsidRDefault="00C9315C" w14:paraId="31126E5D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9315C" w:rsidP="00AD4C94" w:rsidRDefault="00C9315C" w14:paraId="2DE403A5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C9315C" w:rsidP="00AD4C94" w:rsidRDefault="00C9315C" w14:paraId="62431CDC" wp14:textId="7777777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F81634" w:rsidR="00393F73" w:rsidP="00FA6A4C" w:rsidRDefault="00393F73" w14:paraId="49E398E2" wp14:textId="77777777">
      <w:pPr>
        <w:spacing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uk-UA"/>
        </w:rPr>
      </w:pPr>
    </w:p>
    <w:sectPr w:rsidRPr="00F81634" w:rsidR="00393F73" w:rsidSect="009D09F9">
      <w:pgSz w:w="16838" w:h="11906" w:orient="portrait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41D6E" w:rsidP="00B35DD8" w:rsidRDefault="00B41D6E" w14:paraId="16287F2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41D6E" w:rsidP="00B35DD8" w:rsidRDefault="00B41D6E" w14:paraId="5BE93A62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41D6E" w:rsidP="00B35DD8" w:rsidRDefault="00B41D6E" w14:paraId="384BA73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41D6E" w:rsidP="00B35DD8" w:rsidRDefault="00B41D6E" w14:paraId="34B3F2EB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10BED6"/>
    <w:lvl w:ilvl="0">
      <w:numFmt w:val="bullet"/>
      <w:lvlText w:val="*"/>
      <w:lvlJc w:val="left"/>
    </w:lvl>
  </w:abstractNum>
  <w:abstractNum w:abstractNumId="1" w15:restartNumberingAfterBreak="0">
    <w:nsid w:val="018568ED"/>
    <w:multiLevelType w:val="hybridMultilevel"/>
    <w:tmpl w:val="1C28B3D2"/>
    <w:lvl w:ilvl="0" w:tplc="607626EC">
      <w:start w:val="1"/>
      <w:numFmt w:val="decimal"/>
      <w:lvlText w:val="%1."/>
      <w:lvlJc w:val="left"/>
      <w:pPr>
        <w:ind w:left="16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77786"/>
    <w:multiLevelType w:val="hybridMultilevel"/>
    <w:tmpl w:val="C2442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6DE"/>
    <w:multiLevelType w:val="hybridMultilevel"/>
    <w:tmpl w:val="7E40C89E"/>
    <w:lvl w:ilvl="0" w:tplc="607626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62018B"/>
    <w:multiLevelType w:val="hybridMultilevel"/>
    <w:tmpl w:val="56AA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A6C"/>
    <w:multiLevelType w:val="hybridMultilevel"/>
    <w:tmpl w:val="DD34B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5B4C"/>
    <w:multiLevelType w:val="hybridMultilevel"/>
    <w:tmpl w:val="8BCA57DE"/>
    <w:lvl w:ilvl="0" w:tplc="607626EC">
      <w:start w:val="1"/>
      <w:numFmt w:val="decimal"/>
      <w:lvlText w:val="%1."/>
      <w:lvlJc w:val="left"/>
      <w:pPr>
        <w:ind w:left="16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A5303"/>
    <w:multiLevelType w:val="hybridMultilevel"/>
    <w:tmpl w:val="2D184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13EA"/>
    <w:multiLevelType w:val="hybridMultilevel"/>
    <w:tmpl w:val="A3C0887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1079B6"/>
    <w:multiLevelType w:val="hybridMultilevel"/>
    <w:tmpl w:val="164E1858"/>
    <w:lvl w:ilvl="0" w:tplc="607626EC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 w15:restartNumberingAfterBreak="0">
    <w:nsid w:val="21FD12E6"/>
    <w:multiLevelType w:val="hybridMultilevel"/>
    <w:tmpl w:val="93989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27AE"/>
    <w:multiLevelType w:val="hybridMultilevel"/>
    <w:tmpl w:val="054A6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1502"/>
    <w:multiLevelType w:val="hybridMultilevel"/>
    <w:tmpl w:val="3D7E9DD6"/>
    <w:lvl w:ilvl="0" w:tplc="607626EC">
      <w:start w:val="1"/>
      <w:numFmt w:val="decimal"/>
      <w:lvlText w:val="%1."/>
      <w:lvlJc w:val="left"/>
      <w:pPr>
        <w:ind w:left="110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3" w15:restartNumberingAfterBreak="0">
    <w:nsid w:val="26500001"/>
    <w:multiLevelType w:val="hybridMultilevel"/>
    <w:tmpl w:val="8EF6DC8E"/>
    <w:lvl w:ilvl="0" w:tplc="CC1CC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97302"/>
    <w:multiLevelType w:val="hybridMultilevel"/>
    <w:tmpl w:val="DE60AD4A"/>
    <w:lvl w:ilvl="0" w:tplc="607626EC">
      <w:start w:val="1"/>
      <w:numFmt w:val="decimal"/>
      <w:lvlText w:val="%1."/>
      <w:lvlJc w:val="left"/>
      <w:pPr>
        <w:ind w:left="16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402613"/>
    <w:multiLevelType w:val="hybridMultilevel"/>
    <w:tmpl w:val="BFD04098"/>
    <w:lvl w:ilvl="0" w:tplc="607626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D0543"/>
    <w:multiLevelType w:val="hybridMultilevel"/>
    <w:tmpl w:val="0EAAE080"/>
    <w:lvl w:ilvl="0" w:tplc="607626EC">
      <w:start w:val="1"/>
      <w:numFmt w:val="decimal"/>
      <w:lvlText w:val="%1."/>
      <w:lvlJc w:val="left"/>
      <w:pPr>
        <w:ind w:left="110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B78DC"/>
    <w:multiLevelType w:val="hybridMultilevel"/>
    <w:tmpl w:val="939897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7538"/>
    <w:multiLevelType w:val="hybridMultilevel"/>
    <w:tmpl w:val="044067FA"/>
    <w:lvl w:ilvl="0" w:tplc="C70467C8"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4A2433"/>
    <w:multiLevelType w:val="hybridMultilevel"/>
    <w:tmpl w:val="D130B772"/>
    <w:lvl w:ilvl="0" w:tplc="607626EC">
      <w:start w:val="1"/>
      <w:numFmt w:val="decimal"/>
      <w:lvlText w:val="%1."/>
      <w:lvlJc w:val="left"/>
      <w:pPr>
        <w:ind w:left="110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480"/>
    <w:multiLevelType w:val="hybridMultilevel"/>
    <w:tmpl w:val="8F788C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1C54"/>
    <w:multiLevelType w:val="hybridMultilevel"/>
    <w:tmpl w:val="8F788C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FAB"/>
    <w:multiLevelType w:val="hybridMultilevel"/>
    <w:tmpl w:val="8F788C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10624"/>
    <w:multiLevelType w:val="hybridMultilevel"/>
    <w:tmpl w:val="20560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537E5"/>
    <w:multiLevelType w:val="hybridMultilevel"/>
    <w:tmpl w:val="A9CEE056"/>
    <w:lvl w:ilvl="0" w:tplc="E52A0CE2">
      <w:start w:val="1"/>
      <w:numFmt w:val="decimal"/>
      <w:lvlText w:val="%1."/>
      <w:lvlJc w:val="left"/>
      <w:pPr>
        <w:ind w:left="927" w:hanging="360"/>
      </w:pPr>
      <w:rPr>
        <w:rFonts w:hint="default" w:eastAsia="Calibr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841467"/>
    <w:multiLevelType w:val="hybridMultilevel"/>
    <w:tmpl w:val="0ED2E1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422C9"/>
    <w:multiLevelType w:val="hybridMultilevel"/>
    <w:tmpl w:val="7F7AEC90"/>
    <w:lvl w:ilvl="0" w:tplc="E52A0CE2">
      <w:start w:val="1"/>
      <w:numFmt w:val="decimal"/>
      <w:lvlText w:val="%1."/>
      <w:lvlJc w:val="left"/>
      <w:pPr>
        <w:ind w:left="1494" w:hanging="360"/>
      </w:pPr>
      <w:rPr>
        <w:rFonts w:hint="default" w:eastAsia="Calibri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B34736"/>
    <w:multiLevelType w:val="hybridMultilevel"/>
    <w:tmpl w:val="C2442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C15FB"/>
    <w:multiLevelType w:val="hybridMultilevel"/>
    <w:tmpl w:val="06B81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F7995"/>
    <w:multiLevelType w:val="hybridMultilevel"/>
    <w:tmpl w:val="454AB066"/>
    <w:lvl w:ilvl="0" w:tplc="AD088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0B2D"/>
    <w:multiLevelType w:val="hybridMultilevel"/>
    <w:tmpl w:val="4B961826"/>
    <w:lvl w:ilvl="0" w:tplc="BA5CD4B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34C5E"/>
    <w:multiLevelType w:val="hybridMultilevel"/>
    <w:tmpl w:val="699AD446"/>
    <w:lvl w:ilvl="0" w:tplc="BBA07EA6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6D96A9D"/>
    <w:multiLevelType w:val="hybridMultilevel"/>
    <w:tmpl w:val="1000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4057"/>
    <w:multiLevelType w:val="hybridMultilevel"/>
    <w:tmpl w:val="1E74CB04"/>
    <w:lvl w:ilvl="0" w:tplc="607626EC">
      <w:start w:val="1"/>
      <w:numFmt w:val="decimal"/>
      <w:lvlText w:val="%1."/>
      <w:lvlJc w:val="left"/>
      <w:pPr>
        <w:ind w:left="16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1C51A4"/>
    <w:multiLevelType w:val="hybridMultilevel"/>
    <w:tmpl w:val="932EE00E"/>
    <w:lvl w:ilvl="0" w:tplc="0422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A418D3"/>
    <w:multiLevelType w:val="hybridMultilevel"/>
    <w:tmpl w:val="3A984AAA"/>
    <w:lvl w:ilvl="0" w:tplc="607626EC">
      <w:start w:val="1"/>
      <w:numFmt w:val="decimal"/>
      <w:lvlText w:val="%1."/>
      <w:lvlJc w:val="left"/>
      <w:pPr>
        <w:ind w:left="16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871397"/>
    <w:multiLevelType w:val="hybridMultilevel"/>
    <w:tmpl w:val="CAA26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D381A"/>
    <w:multiLevelType w:val="hybridMultilevel"/>
    <w:tmpl w:val="0EE0F126"/>
    <w:lvl w:ilvl="0" w:tplc="A69AEF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A023DD"/>
    <w:multiLevelType w:val="hybridMultilevel"/>
    <w:tmpl w:val="7F3C91E6"/>
    <w:lvl w:ilvl="0" w:tplc="607626EC">
      <w:start w:val="1"/>
      <w:numFmt w:val="decimal"/>
      <w:lvlText w:val="%1."/>
      <w:lvlJc w:val="left"/>
      <w:pPr>
        <w:ind w:left="110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31"/>
  </w:num>
  <w:num w:numId="2">
    <w:abstractNumId w:val="8"/>
  </w:num>
  <w:num w:numId="3">
    <w:abstractNumId w:val="11"/>
  </w:num>
  <w:num w:numId="4">
    <w:abstractNumId w:val="25"/>
  </w:num>
  <w:num w:numId="5">
    <w:abstractNumId w:val="28"/>
  </w:num>
  <w:num w:numId="6">
    <w:abstractNumId w:val="23"/>
  </w:num>
  <w:num w:numId="7">
    <w:abstractNumId w:val="30"/>
  </w:num>
  <w:num w:numId="8">
    <w:abstractNumId w:val="37"/>
  </w:num>
  <w:num w:numId="9">
    <w:abstractNumId w:val="29"/>
  </w:num>
  <w:num w:numId="10">
    <w:abstractNumId w:val="5"/>
  </w:num>
  <w:num w:numId="11">
    <w:abstractNumId w:val="32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1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8"/>
  </w:num>
  <w:num w:numId="16">
    <w:abstractNumId w:val="13"/>
  </w:num>
  <w:num w:numId="17">
    <w:abstractNumId w:val="3"/>
  </w:num>
  <w:num w:numId="18">
    <w:abstractNumId w:val="15"/>
  </w:num>
  <w:num w:numId="19">
    <w:abstractNumId w:val="38"/>
  </w:num>
  <w:num w:numId="20">
    <w:abstractNumId w:val="24"/>
  </w:num>
  <w:num w:numId="21">
    <w:abstractNumId w:val="26"/>
  </w:num>
  <w:num w:numId="22">
    <w:abstractNumId w:val="12"/>
  </w:num>
  <w:num w:numId="23">
    <w:abstractNumId w:val="19"/>
  </w:num>
  <w:num w:numId="24">
    <w:abstractNumId w:val="9"/>
  </w:num>
  <w:num w:numId="25">
    <w:abstractNumId w:val="33"/>
  </w:num>
  <w:num w:numId="26">
    <w:abstractNumId w:val="14"/>
  </w:num>
  <w:num w:numId="27">
    <w:abstractNumId w:val="16"/>
  </w:num>
  <w:num w:numId="28">
    <w:abstractNumId w:val="35"/>
  </w:num>
  <w:num w:numId="29">
    <w:abstractNumId w:val="1"/>
  </w:num>
  <w:num w:numId="30">
    <w:abstractNumId w:val="6"/>
  </w:num>
  <w:num w:numId="31">
    <w:abstractNumId w:val="4"/>
  </w:num>
  <w:num w:numId="32">
    <w:abstractNumId w:val="36"/>
  </w:num>
  <w:num w:numId="33">
    <w:abstractNumId w:val="7"/>
  </w:num>
  <w:num w:numId="34">
    <w:abstractNumId w:val="20"/>
  </w:num>
  <w:num w:numId="35">
    <w:abstractNumId w:val="21"/>
  </w:num>
  <w:num w:numId="36">
    <w:abstractNumId w:val="22"/>
  </w:num>
  <w:num w:numId="37">
    <w:abstractNumId w:val="10"/>
  </w:num>
  <w:num w:numId="38">
    <w:abstractNumId w:val="17"/>
  </w:num>
  <w:num w:numId="39">
    <w:abstractNumId w:val="27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B"/>
    <w:rsid w:val="00002374"/>
    <w:rsid w:val="00006E9D"/>
    <w:rsid w:val="0001630B"/>
    <w:rsid w:val="00017243"/>
    <w:rsid w:val="00026846"/>
    <w:rsid w:val="0004350F"/>
    <w:rsid w:val="00046145"/>
    <w:rsid w:val="000602C5"/>
    <w:rsid w:val="00065920"/>
    <w:rsid w:val="00065B29"/>
    <w:rsid w:val="00072BCC"/>
    <w:rsid w:val="00095E88"/>
    <w:rsid w:val="000B291C"/>
    <w:rsid w:val="000B690E"/>
    <w:rsid w:val="000B7D1F"/>
    <w:rsid w:val="000D04F6"/>
    <w:rsid w:val="000D3AC6"/>
    <w:rsid w:val="000D693E"/>
    <w:rsid w:val="00114D84"/>
    <w:rsid w:val="00122894"/>
    <w:rsid w:val="00123924"/>
    <w:rsid w:val="00140550"/>
    <w:rsid w:val="00143754"/>
    <w:rsid w:val="00151299"/>
    <w:rsid w:val="00167534"/>
    <w:rsid w:val="0018039B"/>
    <w:rsid w:val="001A44A0"/>
    <w:rsid w:val="001B1458"/>
    <w:rsid w:val="001B5950"/>
    <w:rsid w:val="001D2F0B"/>
    <w:rsid w:val="001E3FA7"/>
    <w:rsid w:val="002114B4"/>
    <w:rsid w:val="00214545"/>
    <w:rsid w:val="00232BF1"/>
    <w:rsid w:val="00234C0D"/>
    <w:rsid w:val="002436FC"/>
    <w:rsid w:val="00247591"/>
    <w:rsid w:val="002620BF"/>
    <w:rsid w:val="0027271F"/>
    <w:rsid w:val="00277AA3"/>
    <w:rsid w:val="002843AE"/>
    <w:rsid w:val="00291B4B"/>
    <w:rsid w:val="002A3442"/>
    <w:rsid w:val="002A6A61"/>
    <w:rsid w:val="002B1890"/>
    <w:rsid w:val="002C5655"/>
    <w:rsid w:val="002C5C45"/>
    <w:rsid w:val="002C63DB"/>
    <w:rsid w:val="002E4E80"/>
    <w:rsid w:val="002E733D"/>
    <w:rsid w:val="00300949"/>
    <w:rsid w:val="003118E1"/>
    <w:rsid w:val="00313644"/>
    <w:rsid w:val="00320CD4"/>
    <w:rsid w:val="0032609D"/>
    <w:rsid w:val="0033456B"/>
    <w:rsid w:val="00341254"/>
    <w:rsid w:val="00357392"/>
    <w:rsid w:val="00384A98"/>
    <w:rsid w:val="00393F73"/>
    <w:rsid w:val="00394555"/>
    <w:rsid w:val="00397B4E"/>
    <w:rsid w:val="003B1BE9"/>
    <w:rsid w:val="003B3AE4"/>
    <w:rsid w:val="003C54C4"/>
    <w:rsid w:val="003D7892"/>
    <w:rsid w:val="003F1E6C"/>
    <w:rsid w:val="00416FDD"/>
    <w:rsid w:val="00424651"/>
    <w:rsid w:val="00425A48"/>
    <w:rsid w:val="00431E52"/>
    <w:rsid w:val="00446816"/>
    <w:rsid w:val="00456EC4"/>
    <w:rsid w:val="0048562A"/>
    <w:rsid w:val="00487B45"/>
    <w:rsid w:val="00492DC6"/>
    <w:rsid w:val="00493335"/>
    <w:rsid w:val="00495471"/>
    <w:rsid w:val="004A4E87"/>
    <w:rsid w:val="004A53EA"/>
    <w:rsid w:val="004C1C93"/>
    <w:rsid w:val="004C5F01"/>
    <w:rsid w:val="004D0BB7"/>
    <w:rsid w:val="004E3574"/>
    <w:rsid w:val="004F2D68"/>
    <w:rsid w:val="005010B0"/>
    <w:rsid w:val="00504894"/>
    <w:rsid w:val="005109B7"/>
    <w:rsid w:val="00516161"/>
    <w:rsid w:val="0052349C"/>
    <w:rsid w:val="00533647"/>
    <w:rsid w:val="00540A0D"/>
    <w:rsid w:val="00547858"/>
    <w:rsid w:val="005676F7"/>
    <w:rsid w:val="005734F4"/>
    <w:rsid w:val="00575048"/>
    <w:rsid w:val="005759B4"/>
    <w:rsid w:val="005809C8"/>
    <w:rsid w:val="00587D82"/>
    <w:rsid w:val="005A758A"/>
    <w:rsid w:val="005B76D5"/>
    <w:rsid w:val="005B7A8D"/>
    <w:rsid w:val="005C43BD"/>
    <w:rsid w:val="005C5906"/>
    <w:rsid w:val="005C7F1D"/>
    <w:rsid w:val="005D5C3F"/>
    <w:rsid w:val="005E382F"/>
    <w:rsid w:val="005E4482"/>
    <w:rsid w:val="00600217"/>
    <w:rsid w:val="00620041"/>
    <w:rsid w:val="00622CCF"/>
    <w:rsid w:val="00641717"/>
    <w:rsid w:val="00663D62"/>
    <w:rsid w:val="00667096"/>
    <w:rsid w:val="00674325"/>
    <w:rsid w:val="006812AA"/>
    <w:rsid w:val="00686C89"/>
    <w:rsid w:val="00691EAA"/>
    <w:rsid w:val="00693624"/>
    <w:rsid w:val="006C3949"/>
    <w:rsid w:val="006D6262"/>
    <w:rsid w:val="006E2808"/>
    <w:rsid w:val="006E5945"/>
    <w:rsid w:val="006E7DBB"/>
    <w:rsid w:val="006F3DE3"/>
    <w:rsid w:val="006F5071"/>
    <w:rsid w:val="006F7624"/>
    <w:rsid w:val="006F79EC"/>
    <w:rsid w:val="007010E9"/>
    <w:rsid w:val="00721B7D"/>
    <w:rsid w:val="00722225"/>
    <w:rsid w:val="007563FF"/>
    <w:rsid w:val="007736AF"/>
    <w:rsid w:val="00782BFD"/>
    <w:rsid w:val="007A1064"/>
    <w:rsid w:val="007A1DD4"/>
    <w:rsid w:val="007A7815"/>
    <w:rsid w:val="007C083F"/>
    <w:rsid w:val="007C7FA9"/>
    <w:rsid w:val="007E270F"/>
    <w:rsid w:val="007F2A40"/>
    <w:rsid w:val="007F54AF"/>
    <w:rsid w:val="007F64AD"/>
    <w:rsid w:val="00821031"/>
    <w:rsid w:val="00843691"/>
    <w:rsid w:val="00856F10"/>
    <w:rsid w:val="00863584"/>
    <w:rsid w:val="00894D1C"/>
    <w:rsid w:val="00894F9E"/>
    <w:rsid w:val="00896CE2"/>
    <w:rsid w:val="008B6D7C"/>
    <w:rsid w:val="008D318F"/>
    <w:rsid w:val="008D4071"/>
    <w:rsid w:val="008E1CE9"/>
    <w:rsid w:val="00912B31"/>
    <w:rsid w:val="009160B0"/>
    <w:rsid w:val="00923643"/>
    <w:rsid w:val="009373EA"/>
    <w:rsid w:val="00947256"/>
    <w:rsid w:val="009533BB"/>
    <w:rsid w:val="0095666E"/>
    <w:rsid w:val="00960125"/>
    <w:rsid w:val="00977523"/>
    <w:rsid w:val="009806BA"/>
    <w:rsid w:val="00991A51"/>
    <w:rsid w:val="009A2B42"/>
    <w:rsid w:val="009A5A49"/>
    <w:rsid w:val="009A6F77"/>
    <w:rsid w:val="009B54EF"/>
    <w:rsid w:val="009D09F9"/>
    <w:rsid w:val="009D246E"/>
    <w:rsid w:val="009D7179"/>
    <w:rsid w:val="009E2A4B"/>
    <w:rsid w:val="009F26BB"/>
    <w:rsid w:val="00A002FB"/>
    <w:rsid w:val="00A048D0"/>
    <w:rsid w:val="00A064F5"/>
    <w:rsid w:val="00A24C34"/>
    <w:rsid w:val="00A2715A"/>
    <w:rsid w:val="00A37661"/>
    <w:rsid w:val="00A62294"/>
    <w:rsid w:val="00A632FB"/>
    <w:rsid w:val="00A63972"/>
    <w:rsid w:val="00A64835"/>
    <w:rsid w:val="00A6490A"/>
    <w:rsid w:val="00A70F14"/>
    <w:rsid w:val="00A713A0"/>
    <w:rsid w:val="00A72678"/>
    <w:rsid w:val="00A87CCB"/>
    <w:rsid w:val="00A924CB"/>
    <w:rsid w:val="00A92F51"/>
    <w:rsid w:val="00AB0485"/>
    <w:rsid w:val="00AB5F49"/>
    <w:rsid w:val="00AD4C94"/>
    <w:rsid w:val="00AE0404"/>
    <w:rsid w:val="00AE10B0"/>
    <w:rsid w:val="00B02376"/>
    <w:rsid w:val="00B02C88"/>
    <w:rsid w:val="00B35DD8"/>
    <w:rsid w:val="00B40C68"/>
    <w:rsid w:val="00B41D6E"/>
    <w:rsid w:val="00B4757A"/>
    <w:rsid w:val="00B54BB8"/>
    <w:rsid w:val="00B76358"/>
    <w:rsid w:val="00BA10BE"/>
    <w:rsid w:val="00BB2385"/>
    <w:rsid w:val="00BB2822"/>
    <w:rsid w:val="00BD41FB"/>
    <w:rsid w:val="00BE2DC6"/>
    <w:rsid w:val="00C0209B"/>
    <w:rsid w:val="00C0319B"/>
    <w:rsid w:val="00C12483"/>
    <w:rsid w:val="00C12CE0"/>
    <w:rsid w:val="00C2253C"/>
    <w:rsid w:val="00C53790"/>
    <w:rsid w:val="00C56488"/>
    <w:rsid w:val="00C56E8D"/>
    <w:rsid w:val="00C65294"/>
    <w:rsid w:val="00C711BA"/>
    <w:rsid w:val="00C82D45"/>
    <w:rsid w:val="00C9315C"/>
    <w:rsid w:val="00C96A96"/>
    <w:rsid w:val="00CB26AB"/>
    <w:rsid w:val="00CB2D58"/>
    <w:rsid w:val="00CB778A"/>
    <w:rsid w:val="00CB7DB6"/>
    <w:rsid w:val="00CD1691"/>
    <w:rsid w:val="00CD7E7B"/>
    <w:rsid w:val="00CE1267"/>
    <w:rsid w:val="00CE15D1"/>
    <w:rsid w:val="00CE2F15"/>
    <w:rsid w:val="00CE3F0A"/>
    <w:rsid w:val="00CF6F6E"/>
    <w:rsid w:val="00CF7753"/>
    <w:rsid w:val="00D03001"/>
    <w:rsid w:val="00D048E8"/>
    <w:rsid w:val="00D07CD1"/>
    <w:rsid w:val="00D1502B"/>
    <w:rsid w:val="00D161C5"/>
    <w:rsid w:val="00D22176"/>
    <w:rsid w:val="00D26813"/>
    <w:rsid w:val="00D31C56"/>
    <w:rsid w:val="00D34B35"/>
    <w:rsid w:val="00D37BBF"/>
    <w:rsid w:val="00D565BE"/>
    <w:rsid w:val="00D6510A"/>
    <w:rsid w:val="00D7279F"/>
    <w:rsid w:val="00D76269"/>
    <w:rsid w:val="00D825FD"/>
    <w:rsid w:val="00DC164E"/>
    <w:rsid w:val="00DE0B63"/>
    <w:rsid w:val="00E10FAD"/>
    <w:rsid w:val="00E144B0"/>
    <w:rsid w:val="00E16899"/>
    <w:rsid w:val="00E20DDF"/>
    <w:rsid w:val="00E72AAE"/>
    <w:rsid w:val="00E77A77"/>
    <w:rsid w:val="00E91074"/>
    <w:rsid w:val="00EA34D9"/>
    <w:rsid w:val="00EA7D55"/>
    <w:rsid w:val="00EC365B"/>
    <w:rsid w:val="00EC45D7"/>
    <w:rsid w:val="00ED5195"/>
    <w:rsid w:val="00EE05E9"/>
    <w:rsid w:val="00EF6A6B"/>
    <w:rsid w:val="00F0445B"/>
    <w:rsid w:val="00F140CF"/>
    <w:rsid w:val="00F17B6D"/>
    <w:rsid w:val="00F31170"/>
    <w:rsid w:val="00F34141"/>
    <w:rsid w:val="00F63631"/>
    <w:rsid w:val="00F81634"/>
    <w:rsid w:val="00FA6A4C"/>
    <w:rsid w:val="00FB490B"/>
    <w:rsid w:val="00FC642D"/>
    <w:rsid w:val="00FD1C7E"/>
    <w:rsid w:val="00FD5DF5"/>
    <w:rsid w:val="00FD603D"/>
    <w:rsid w:val="00FF32AB"/>
    <w:rsid w:val="00FF3BD1"/>
    <w:rsid w:val="19D2C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9A83C1-729A-48D1-92E8-43E6EE76AF8D}"/>
  <w14:docId w14:val="687D48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rsid w:val="009D09F9"/>
    <w:pPr>
      <w:spacing w:line="276" w:lineRule="auto"/>
    </w:pPr>
    <w:rPr>
      <w:sz w:val="22"/>
      <w:szCs w:val="22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Шрифт абзацу за промовчанням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rsid w:val="009D09F9"/>
    <w:pPr>
      <w:spacing w:line="276" w:lineRule="auto"/>
    </w:pPr>
    <w:rPr>
      <w:sz w:val="22"/>
      <w:szCs w:val="22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D09F9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styleId="a6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uiPriority w:val="99"/>
    <w:unhideWhenUsed/>
    <w:rsid w:val="00167534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E72AAE"/>
    <w:pPr>
      <w:spacing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ad" w:customStyle="1">
    <w:name w:val="Основний текст з відступом Знак"/>
    <w:link w:val="ac"/>
    <w:uiPriority w:val="99"/>
    <w:rsid w:val="00E72AAE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paragraph" w:styleId="ae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hAnsi="Cambria" w:eastAsia="Cambria" w:cs="Times New Roman"/>
      <w:lang w:val="uk-UA" w:eastAsia="en-US"/>
    </w:rPr>
  </w:style>
  <w:style w:type="paragraph" w:styleId="af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styleId="FR1" w:customStyle="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f0">
    <w:name w:val="FollowedHyperlink"/>
    <w:uiPriority w:val="99"/>
    <w:semiHidden/>
    <w:unhideWhenUsed/>
    <w:rsid w:val="00547858"/>
    <w:rPr>
      <w:color w:val="800080"/>
      <w:u w:val="single"/>
    </w:rPr>
  </w:style>
  <w:style w:type="character" w:styleId="20" w:customStyle="1">
    <w:name w:val="Заголовок 2 Знак"/>
    <w:link w:val="2"/>
    <w:uiPriority w:val="9"/>
    <w:rsid w:val="007736AF"/>
    <w:rPr>
      <w:sz w:val="32"/>
      <w:szCs w:val="32"/>
      <w:lang w:val="ru-RU"/>
    </w:rPr>
  </w:style>
  <w:style w:type="character" w:styleId="a4" w:customStyle="1">
    <w:name w:val="Назва Знак"/>
    <w:link w:val="a3"/>
    <w:rsid w:val="007736AF"/>
    <w:rPr>
      <w:sz w:val="52"/>
      <w:szCs w:val="52"/>
      <w:lang w:val="ru-RU"/>
    </w:rPr>
  </w:style>
  <w:style w:type="paragraph" w:styleId="11" w:customStyle="1">
    <w:name w:val="Обычный1"/>
    <w:rsid w:val="007736AF"/>
    <w:pPr>
      <w:snapToGrid w:val="0"/>
    </w:pPr>
    <w:rPr>
      <w:rFonts w:ascii="Times New Roman" w:hAnsi="Times New Roman" w:eastAsia="Times New Roman" w:cs="Times New Roman"/>
      <w:lang w:val="ru-RU" w:eastAsia="ru-RU"/>
    </w:rPr>
  </w:style>
  <w:style w:type="paragraph" w:styleId="7" w:customStyle="1">
    <w:name w:val="заголовок 7"/>
    <w:basedOn w:val="a"/>
    <w:next w:val="a"/>
    <w:rsid w:val="007736AF"/>
    <w:pPr>
      <w:keepNext/>
      <w:spacing w:line="240" w:lineRule="auto"/>
      <w:jc w:val="right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21" w:customStyle="1">
    <w:name w:val="Основной текст (2)"/>
    <w:rsid w:val="007736AF"/>
    <w:rPr>
      <w:rFonts w:hint="default" w:ascii="Times New Roman" w:hAnsi="Times New Roman"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30">
    <w:name w:val="Body Text Indent 3"/>
    <w:basedOn w:val="a"/>
    <w:link w:val="31"/>
    <w:uiPriority w:val="99"/>
    <w:unhideWhenUsed/>
    <w:rsid w:val="007736AF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1" w:customStyle="1">
    <w:name w:val="Основний текст з відступом 3 Знак"/>
    <w:link w:val="30"/>
    <w:uiPriority w:val="99"/>
    <w:rsid w:val="007736A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36AF"/>
    <w:pPr>
      <w:pBdr>
        <w:bottom w:val="single" w:color="auto" w:sz="6" w:space="1"/>
      </w:pBdr>
      <w:spacing w:line="240" w:lineRule="auto"/>
      <w:jc w:val="center"/>
    </w:pPr>
    <w:rPr>
      <w:rFonts w:eastAsia="Times New Roman"/>
      <w:vanish/>
      <w:sz w:val="16"/>
      <w:szCs w:val="16"/>
      <w:lang w:val="uk-UA"/>
    </w:rPr>
  </w:style>
  <w:style w:type="character" w:styleId="z-0" w:customStyle="1">
    <w:name w:val="z-Початок форми Знак"/>
    <w:link w:val="z-"/>
    <w:uiPriority w:val="99"/>
    <w:semiHidden/>
    <w:rsid w:val="007736AF"/>
    <w:rPr>
      <w:rFonts w:eastAsia="Times New Roman"/>
      <w:vanish/>
      <w:sz w:val="16"/>
      <w:szCs w:val="16"/>
    </w:rPr>
  </w:style>
  <w:style w:type="character" w:styleId="gt-ft-text" w:customStyle="1">
    <w:name w:val="gt-ft-text"/>
    <w:rsid w:val="007736A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36AF"/>
    <w:pPr>
      <w:pBdr>
        <w:top w:val="single" w:color="auto" w:sz="6" w:space="1"/>
      </w:pBdr>
      <w:spacing w:line="240" w:lineRule="auto"/>
      <w:jc w:val="center"/>
    </w:pPr>
    <w:rPr>
      <w:rFonts w:eastAsia="Times New Roman"/>
      <w:vanish/>
      <w:sz w:val="16"/>
      <w:szCs w:val="16"/>
      <w:lang w:val="uk-UA"/>
    </w:rPr>
  </w:style>
  <w:style w:type="character" w:styleId="z-2" w:customStyle="1">
    <w:name w:val="z-Кінець форми Знак"/>
    <w:link w:val="z-1"/>
    <w:uiPriority w:val="99"/>
    <w:semiHidden/>
    <w:rsid w:val="007736AF"/>
    <w:rPr>
      <w:rFonts w:eastAsia="Times New Roman"/>
      <w:vanish/>
      <w:sz w:val="16"/>
      <w:szCs w:val="16"/>
    </w:rPr>
  </w:style>
  <w:style w:type="paragraph" w:styleId="Default" w:customStyle="1">
    <w:name w:val="Default"/>
    <w:rsid w:val="007736AF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eastAsia="en-US"/>
    </w:rPr>
  </w:style>
  <w:style w:type="paragraph" w:styleId="12" w:customStyle="1">
    <w:name w:val="заголовок 1"/>
    <w:basedOn w:val="a"/>
    <w:next w:val="a"/>
    <w:rsid w:val="007736AF"/>
    <w:pPr>
      <w:keepNext/>
      <w:tabs>
        <w:tab w:val="left" w:pos="2070"/>
      </w:tabs>
      <w:spacing w:line="240" w:lineRule="auto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10" w:customStyle="1">
    <w:name w:val="Заголовок 1 Знак"/>
    <w:link w:val="1"/>
    <w:uiPriority w:val="9"/>
    <w:rsid w:val="007736AF"/>
    <w:rPr>
      <w:sz w:val="40"/>
      <w:szCs w:val="40"/>
      <w:lang w:val="ru-RU"/>
    </w:rPr>
  </w:style>
  <w:style w:type="paragraph" w:styleId="af1">
    <w:name w:val="Body Text"/>
    <w:basedOn w:val="a"/>
    <w:link w:val="af2"/>
    <w:uiPriority w:val="99"/>
    <w:unhideWhenUsed/>
    <w:rsid w:val="007736AF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2" w:customStyle="1">
    <w:name w:val="Основний текст Знак"/>
    <w:link w:val="af1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7736AF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Основний текст 2 Знак"/>
    <w:link w:val="22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7736AF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ий текст 3 Знак"/>
    <w:link w:val="32"/>
    <w:uiPriority w:val="99"/>
    <w:semiHidden/>
    <w:rsid w:val="007736AF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af3" w:customStyle="1">
    <w:name w:val="Заголовок таблицы"/>
    <w:basedOn w:val="af4"/>
    <w:rsid w:val="007736AF"/>
    <w:pPr>
      <w:jc w:val="center"/>
    </w:pPr>
    <w:rPr>
      <w:b/>
      <w:bCs/>
      <w:i/>
      <w:iCs/>
    </w:rPr>
  </w:style>
  <w:style w:type="paragraph" w:styleId="af4" w:customStyle="1">
    <w:name w:val="Содержимое таблицы"/>
    <w:basedOn w:val="a"/>
    <w:rsid w:val="007736AF"/>
    <w:pPr>
      <w:widowControl w:val="0"/>
      <w:suppressLineNumbers/>
      <w:suppressAutoHyphens/>
      <w:spacing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uk-UA" w:eastAsia="ru-RU"/>
    </w:rPr>
  </w:style>
  <w:style w:type="paragraph" w:styleId="24" w:customStyle="1">
    <w:name w:val="Обычный2"/>
    <w:rsid w:val="007736AF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7736AF"/>
    <w:pPr>
      <w:tabs>
        <w:tab w:val="center" w:pos="4819"/>
        <w:tab w:val="right" w:pos="9639"/>
      </w:tabs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6" w:customStyle="1">
    <w:name w:val="Верхній колонтитул Знак"/>
    <w:link w:val="af5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af7">
    <w:name w:val="footer"/>
    <w:basedOn w:val="a"/>
    <w:link w:val="af8"/>
    <w:uiPriority w:val="99"/>
    <w:unhideWhenUsed/>
    <w:rsid w:val="007736AF"/>
    <w:pPr>
      <w:tabs>
        <w:tab w:val="center" w:pos="4819"/>
        <w:tab w:val="right" w:pos="9639"/>
      </w:tabs>
      <w:spacing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f8" w:customStyle="1">
    <w:name w:val="Нижній колонтитул Знак"/>
    <w:link w:val="af7"/>
    <w:uiPriority w:val="99"/>
    <w:rsid w:val="007736AF"/>
    <w:rPr>
      <w:rFonts w:ascii="Times New Roman" w:hAnsi="Times New Roman" w:eastAsia="Times New Roman" w:cs="Times New Roman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736AF"/>
    <w:pPr>
      <w:spacing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afa" w:customStyle="1">
    <w:name w:val="Текст у виносці Знак"/>
    <w:link w:val="af9"/>
    <w:uiPriority w:val="99"/>
    <w:semiHidden/>
    <w:rsid w:val="007736AF"/>
    <w:rPr>
      <w:rFonts w:ascii="Tahoma" w:hAnsi="Tahoma" w:eastAsia="Times New Roman" w:cs="Tahoma"/>
      <w:sz w:val="16"/>
      <w:szCs w:val="16"/>
      <w:lang w:val="ru-RU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7736AF"/>
    <w:pPr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6" w:customStyle="1">
    <w:name w:val="Основний текст з відступом 2 Знак"/>
    <w:link w:val="25"/>
    <w:uiPriority w:val="99"/>
    <w:semiHidden/>
    <w:rsid w:val="007736AF"/>
    <w:rPr>
      <w:rFonts w:ascii="Times New Roman" w:hAnsi="Times New Roman" w:eastAsia="Times New Roman" w:cs="Times New Roman"/>
      <w:lang w:val="ru-RU" w:eastAsia="ru-RU"/>
    </w:rPr>
  </w:style>
  <w:style w:type="table" w:styleId="afb">
    <w:name w:val="Table Grid"/>
    <w:basedOn w:val="a1"/>
    <w:uiPriority w:val="59"/>
    <w:rsid w:val="00663D62"/>
    <w:rPr>
      <w:rFonts w:ascii="Calibri" w:hAnsi="Calibri" w:eastAsia="Calibri" w:cs="Times New Roman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c">
    <w:name w:val="No Spacing"/>
    <w:uiPriority w:val="1"/>
    <w:qFormat/>
    <w:rsid w:val="005C43BD"/>
    <w:rPr>
      <w:sz w:val="22"/>
      <w:szCs w:val="22"/>
      <w:lang w:val="ru-RU" w:eastAsia="uk-UA"/>
    </w:rPr>
  </w:style>
  <w:style w:type="table" w:styleId="13">
    <w:name w:val="Plain Table 1"/>
    <w:basedOn w:val="a1"/>
    <w:uiPriority w:val="41"/>
    <w:rsid w:val="00BB2822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d">
    <w:name w:val="Emphasis"/>
    <w:uiPriority w:val="20"/>
    <w:qFormat/>
    <w:rsid w:val="00CE15D1"/>
    <w:rPr>
      <w:i/>
      <w:iCs/>
    </w:rPr>
  </w:style>
  <w:style w:type="character" w:styleId="apple-converted-space" w:customStyle="1">
    <w:name w:val="apple-converted-space"/>
    <w:rsid w:val="00CE1267"/>
  </w:style>
  <w:style w:type="paragraph" w:styleId="14" w:customStyle="1">
    <w:name w:val="Без интервала1"/>
    <w:uiPriority w:val="1"/>
    <w:qFormat/>
    <w:rsid w:val="00AD4C94"/>
    <w:rPr>
      <w:rFonts w:ascii="Calibri" w:hAnsi="Calibri"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znanium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filos.lnu.edu.ua/department/filosofij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Тетяна Янкович</lastModifiedBy>
  <revision>161</revision>
  <dcterms:created xsi:type="dcterms:W3CDTF">2020-04-03T10:21:00.0000000Z</dcterms:created>
  <dcterms:modified xsi:type="dcterms:W3CDTF">2020-04-03T10:24:50.9640485Z</dcterms:modified>
</coreProperties>
</file>