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53BC1DF" w:rsidP="253BC1DF" w:rsidRDefault="253BC1DF" w14:paraId="0E1525FD" w14:textId="419F9349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МІНІСТЕРСТВО ОСВІТИ І НАУКИ УКРАЇНИ</w:t>
      </w:r>
    </w:p>
    <w:p w:rsidR="253BC1DF" w:rsidP="253BC1DF" w:rsidRDefault="253BC1DF" w14:paraId="5A0871C9" w14:textId="16B7790D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253BC1DF" w:rsidP="253BC1DF" w:rsidRDefault="253BC1DF" w14:paraId="6516066B" w14:textId="6EF46EE4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Факультет філософський</w:t>
      </w:r>
    </w:p>
    <w:p w:rsidR="253BC1DF" w:rsidP="253BC1DF" w:rsidRDefault="253BC1DF" w14:paraId="54458BB0" w14:textId="0DC23B2A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Кафедра філософії, історії філософії</w:t>
      </w:r>
    </w:p>
    <w:p w:rsidR="253BC1DF" w:rsidP="253BC1DF" w:rsidRDefault="253BC1DF" w14:paraId="61F66B42" w14:textId="6A1DB4E3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53BC1DF" w:rsidP="253BC1DF" w:rsidRDefault="253BC1DF" w14:paraId="4A46FDB9" w14:textId="13473966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53BC1DF" w:rsidP="253BC1DF" w:rsidRDefault="253BC1DF" w14:paraId="1C60D7F3" w14:textId="32B84CB2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Затверджено</w:t>
      </w:r>
    </w:p>
    <w:p w:rsidR="253BC1DF" w:rsidP="253BC1DF" w:rsidRDefault="253BC1DF" w14:paraId="17D0A6F6" w14:textId="42CDF6DE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На засіданні кафедри філософії</w:t>
      </w:r>
    </w:p>
    <w:p w:rsidR="253BC1DF" w:rsidP="253BC1DF" w:rsidRDefault="253BC1DF" w14:paraId="1F81006A" w14:textId="469721AB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факультету філософського</w:t>
      </w:r>
    </w:p>
    <w:p w:rsidR="253BC1DF" w:rsidP="253BC1DF" w:rsidRDefault="253BC1DF" w14:paraId="4C4A1200" w14:textId="5C4F0A11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253BC1DF" w:rsidP="253BC1DF" w:rsidRDefault="253BC1DF" w14:paraId="11264A4C" w14:textId="20842CF1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(протокол № 6 від  16 грудня 2019 р.)</w:t>
      </w:r>
    </w:p>
    <w:p w:rsidR="253BC1DF" w:rsidP="253BC1DF" w:rsidRDefault="253BC1DF" w14:paraId="6303B644" w14:textId="7C2D75E3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53BC1DF" w:rsidP="253BC1DF" w:rsidRDefault="253BC1DF" w14:paraId="22CDF9E0" w14:textId="2A04CAAB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53BC1DF" w:rsidP="253BC1DF" w:rsidRDefault="253BC1DF" w14:paraId="3E8F1AC4" w14:textId="3A3D9FB3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Завідувач кафедри філософії</w:t>
      </w:r>
    </w:p>
    <w:p w:rsidR="253BC1DF" w:rsidP="253BC1DF" w:rsidRDefault="253BC1DF" w14:paraId="71AE260E" w14:textId="6B897432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проф. Карась А.Ф. </w:t>
      </w:r>
    </w:p>
    <w:p w:rsidR="253BC1DF" w:rsidP="253BC1DF" w:rsidRDefault="253BC1DF" w14:paraId="0F44584D" w14:textId="43F0F23C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53BC1DF" w:rsidP="253BC1DF" w:rsidRDefault="253BC1DF" w14:paraId="243C1FC1" w14:textId="62BFBA7A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53BC1DF" w:rsidP="253BC1DF" w:rsidRDefault="253BC1DF" w14:paraId="0EC6A1B5" w14:textId="175B12DE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Силабус з навчальної дисципліни</w:t>
      </w:r>
    </w:p>
    <w:p w:rsidR="253BC1DF" w:rsidP="253BC1DF" w:rsidRDefault="253BC1DF" w14:paraId="25F55FDB" w14:textId="244A4CF1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«</w:t>
      </w:r>
      <w:proofErr w:type="spellStart"/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Наукрвий</w:t>
      </w:r>
      <w:proofErr w:type="spellEnd"/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семінар»</w:t>
      </w:r>
    </w:p>
    <w:p w:rsidR="253BC1DF" w:rsidP="253BC1DF" w:rsidRDefault="253BC1DF" w14:paraId="655D22C7" w14:textId="6DF7D279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третього освітньо-наукового рівня вищої освіти</w:t>
      </w:r>
    </w:p>
    <w:p w:rsidR="253BC1DF" w:rsidP="253BC1DF" w:rsidRDefault="253BC1DF" w14:paraId="00B48922" w14:textId="54D26E24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для здобувачів усіх спеціальностей </w:t>
      </w:r>
    </w:p>
    <w:p w:rsidR="253BC1DF" w:rsidP="253BC1DF" w:rsidRDefault="253BC1DF" w14:paraId="3447300D" w14:textId="59B2ED88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53BC1DF" w:rsidP="253BC1DF" w:rsidRDefault="253BC1DF" w14:paraId="434604B4" w14:textId="4E33854D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53BC1DF" w:rsidP="253BC1DF" w:rsidRDefault="253BC1DF" w14:paraId="5E85C508" w14:textId="24BD465D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53BC1DF" w:rsidP="253BC1DF" w:rsidRDefault="253BC1DF" w14:paraId="3DB50272" w14:textId="070587AE">
      <w:pPr>
        <w:jc w:val="center"/>
      </w:pPr>
      <w:r w:rsidRPr="253BC1DF" w:rsidR="253BC1DF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  2019 р.</w:t>
      </w:r>
    </w:p>
    <w:p w:rsidR="253BC1DF" w:rsidP="253BC1DF" w:rsidRDefault="253BC1DF" w14:paraId="7FB4AC6C" w14:textId="0DF39027">
      <w:pPr>
        <w:pStyle w:val="a"/>
        <w:spacing w:before="240"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xmlns:wp14="http://schemas.microsoft.com/office/word/2010/wordml" w:rsidRPr="00F81634" w:rsidR="00CD7E7B" w:rsidTr="002E4E80" w14:paraId="18487B44" wp14:textId="77777777">
        <w:trPr>
          <w:trHeight w:val="67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0B291C" w14:paraId="44375499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FD603D" w14:paraId="72C53C03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Науковий семінар</w:t>
            </w:r>
          </w:p>
        </w:tc>
      </w:tr>
      <w:tr xmlns:wp14="http://schemas.microsoft.com/office/word/2010/wordml" w:rsidRPr="00F81634" w:rsidR="006F5071" w:rsidTr="002E4E80" w14:paraId="5674E1E8" wp14:textId="77777777">
        <w:trPr>
          <w:trHeight w:val="50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6F5071" w:rsidP="002E4E80" w:rsidRDefault="006F5071" w14:paraId="56EBFD39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6F5071" w:rsidP="002E4E80" w:rsidRDefault="00C711BA" w14:paraId="11CE20F9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ЛНУ імені Івана Франка</w:t>
            </w:r>
          </w:p>
        </w:tc>
      </w:tr>
      <w:tr xmlns:wp14="http://schemas.microsoft.com/office/word/2010/wordml" w:rsidRPr="00F81634" w:rsidR="00C0209B" w:rsidTr="002E4E80" w14:paraId="33476147" wp14:textId="77777777">
        <w:trPr>
          <w:trHeight w:val="50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2E4E80" w:rsidRDefault="00C0209B" w14:paraId="0BBEA03A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2E4E80" w:rsidRDefault="00FD603D" w14:paraId="073A9D6F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Кафедра філософії філософського факультету ЛНУ імені Івана Франка</w:t>
            </w:r>
          </w:p>
        </w:tc>
      </w:tr>
      <w:tr xmlns:wp14="http://schemas.microsoft.com/office/word/2010/wordml" w:rsidRPr="00F81634" w:rsidR="00C0209B" w:rsidTr="002E4E80" w14:paraId="5B32978C" wp14:textId="77777777">
        <w:trPr>
          <w:trHeight w:val="50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2E4E80" w:rsidRDefault="00C0209B" w14:paraId="4A4FE0D5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FD603D" w:rsidRDefault="00FD603D" w14:paraId="3AC36EB2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Галузь знань 03 – гуманітарні науки </w:t>
            </w:r>
          </w:p>
          <w:p w:rsidRPr="00F81634" w:rsidR="00FD603D" w:rsidP="00F81634" w:rsidRDefault="00FD603D" w14:paraId="682551AB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Спеціальність 033 </w:t>
            </w:r>
            <w:r w:rsidRPr="00F81634" w:rsid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–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</w:tr>
      <w:tr xmlns:wp14="http://schemas.microsoft.com/office/word/2010/wordml" w:rsidRPr="00F81634" w:rsidR="00CD7E7B" w:rsidTr="002E4E80" w14:paraId="51A66805" wp14:textId="77777777">
        <w:trPr>
          <w:trHeight w:val="340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0B291C" w14:paraId="7756EC8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FD603D" w14:paraId="3C00FBD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Доктор філософських наук, доцент кафедри філософії ЛНУ імені Івана Франка Л. М. Сафонік</w:t>
            </w:r>
          </w:p>
        </w:tc>
      </w:tr>
      <w:tr xmlns:wp14="http://schemas.microsoft.com/office/word/2010/wordml" w:rsidRPr="00F81634" w:rsidR="00CD7E7B" w:rsidTr="002E4E80" w14:paraId="4987E320" wp14:textId="77777777">
        <w:trPr>
          <w:trHeight w:val="540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A72678" w14:paraId="558601B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56E8D" w:rsidP="00C56E8D" w:rsidRDefault="00FD603D" w14:paraId="30818AF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lidiyasafonik@gmail.com</w:t>
            </w:r>
          </w:p>
          <w:p w:rsidRPr="00F81634" w:rsidR="00C56E8D" w:rsidP="00C56E8D" w:rsidRDefault="00C56E8D" w14:paraId="672A665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F81634" w:rsidR="00D1502B" w:rsidP="002E4E80" w:rsidRDefault="00D1502B" w14:paraId="0A375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CD7E7B" w:rsidTr="002E4E80" w14:paraId="4DA8A17A" wp14:textId="77777777">
        <w:trPr>
          <w:trHeight w:val="480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167534" w14:paraId="12D9BE6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167534" w:rsidP="002E4E80" w:rsidRDefault="002436FC" w14:paraId="77EEAF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xmlns:wp14="http://schemas.microsoft.com/office/word/2010/wordml" w:rsidRPr="00F81634" w:rsidR="00CD7E7B" w:rsidTr="002E4E80" w14:paraId="77B856E0" wp14:textId="77777777">
        <w:trPr>
          <w:trHeight w:val="16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A6490A" w14:paraId="2300E0F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9373EA" w:rsidRDefault="009373EA" w14:paraId="336125A0" wp14:textId="77777777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hyperlink w:history="1" r:id="rId7">
              <w:r w:rsidRPr="00F81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http://filos.lnu.edu.ua/department/filosofiji</w:t>
              </w:r>
            </w:hyperlink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е</w:t>
            </w:r>
            <w:r w:rsidRPr="00F81634" w:rsidR="006D626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лектронна сторінка кафедри філософії ЛНУ імені Івана Франка. Сафонік Л. М. (клікнути)</w:t>
            </w:r>
          </w:p>
        </w:tc>
      </w:tr>
      <w:tr xmlns:wp14="http://schemas.microsoft.com/office/word/2010/wordml" w:rsidRPr="00F81634" w:rsidR="00CD7E7B" w:rsidTr="002E4E80" w14:paraId="64631AB3" wp14:textId="77777777">
        <w:trPr>
          <w:trHeight w:val="1280"/>
        </w:trPr>
        <w:tc>
          <w:tcPr>
            <w:tcW w:w="34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5B76D5" w14:paraId="31376D5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313644" w:rsidP="00313644" w:rsidRDefault="00313644" w14:paraId="59C1922F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Дисципліна «Науковий семінар» є нормативною дисципліною з спеціальності 033 -</w:t>
            </w:r>
            <w:r w:rsidR="00CE15D1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філософія для освітньої програми </w:t>
            </w:r>
            <w:r w:rsidR="00FB490B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третього рівня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аспірант</w:t>
            </w:r>
            <w:r w:rsidR="00FB490B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ура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, яка викладається в </w:t>
            </w:r>
            <w:r w:rsidR="00072BCC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I</w:t>
            </w:r>
            <w:r w:rsidRPr="00072BCC" w:rsidR="00072BCC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-</w:t>
            </w:r>
            <w:r w:rsidR="00072BCC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I</w:t>
            </w:r>
            <w:r w:rsidR="00CE15D1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V</w:t>
            </w:r>
            <w:r w:rsidR="00CE15D1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семестрі в обсязі </w:t>
            </w:r>
            <w:r w:rsidRPr="00CE15D1" w:rsidR="00072BCC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3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кредитів (за Європейською Кредитно-Трансферною Системою ECTS).</w:t>
            </w:r>
          </w:p>
          <w:p w:rsidRPr="00F81634" w:rsidR="00CD7E7B" w:rsidP="002E4E80" w:rsidRDefault="00CD7E7B" w14:paraId="5DAB6C7B" wp14:textId="77777777">
            <w:pPr>
              <w:spacing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EE05E9" w:rsidTr="002E4E80" w14:paraId="729E8EF2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EE05E9" w:rsidP="002E4E80" w:rsidRDefault="00EE05E9" w14:paraId="464B473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B54BB8" w:rsidP="00B54BB8" w:rsidRDefault="00B54BB8" w14:paraId="203796E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розроблено таким чином, щоб надати аспірантам необхідні знання, обов’язкові для того, щоб засвоїти</w:t>
            </w:r>
            <w:r w:rsidRPr="00F81634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методології наукових досліджень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методики їх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застосування.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Відтак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курсі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репрезентовано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огляд концепцій наукових досліджень, так і процесів та інструментів, які потрібні для успішного виконання різновидів наукових завдань (тези, наукові статті, публічні виступи, дисертаційні дослідження).  </w:t>
            </w:r>
          </w:p>
          <w:p w:rsidRPr="00F81634" w:rsidR="00EE05E9" w:rsidP="0052349C" w:rsidRDefault="00EE05E9" w14:paraId="02EB378F" wp14:textId="77777777">
            <w:pPr>
              <w:ind w:firstLine="58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EE05E9" w:rsidTr="002E4E80" w14:paraId="1B35B3AD" wp14:textId="77777777">
        <w:trPr>
          <w:trHeight w:val="1029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EE05E9" w:rsidP="002E4E80" w:rsidRDefault="00EE05E9" w14:paraId="10B46AA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A63972" w:rsidP="00425A48" w:rsidRDefault="007736AF" w14:paraId="7A94C7A7" wp14:textId="77777777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 xml:space="preserve">Метою викладання навчальної дисципліни «Науковий семінар» є ознайомлення аспірантів з методами та організацією науково-дослідної діяльності та  формування компетенцій і професійних навиків самостійної наукової роботи відповідно </w:t>
            </w:r>
            <w:r w:rsidRPr="00F81634" w:rsidR="00667096">
              <w:rPr>
                <w:rFonts w:ascii="Times New Roman" w:hAnsi="Times New Roman"/>
                <w:sz w:val="24"/>
                <w:szCs w:val="24"/>
              </w:rPr>
              <w:t>щодо</w:t>
            </w:r>
            <w:r w:rsidRPr="00F81634">
              <w:rPr>
                <w:rFonts w:ascii="Times New Roman" w:hAnsi="Times New Roman"/>
                <w:sz w:val="24"/>
                <w:szCs w:val="24"/>
              </w:rPr>
              <w:t xml:space="preserve"> вимог написання дисертаційн</w:t>
            </w:r>
            <w:r w:rsidRPr="00F81634" w:rsidR="0066709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81634">
              <w:rPr>
                <w:rFonts w:ascii="Times New Roman" w:hAnsi="Times New Roman"/>
                <w:sz w:val="24"/>
                <w:szCs w:val="24"/>
              </w:rPr>
              <w:t xml:space="preserve"> роб</w:t>
            </w:r>
            <w:r w:rsidRPr="00F81634" w:rsidR="00667096">
              <w:rPr>
                <w:rFonts w:ascii="Times New Roman" w:hAnsi="Times New Roman"/>
                <w:sz w:val="24"/>
                <w:szCs w:val="24"/>
              </w:rPr>
              <w:t>іт</w:t>
            </w:r>
            <w:r w:rsidRPr="00F81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81634" w:rsidR="00A63972" w:rsidP="00425A48" w:rsidRDefault="00A63972" w14:paraId="2EB26F13" wp14:textId="77777777">
            <w:pPr>
              <w:pStyle w:val="ae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>Основні завдання і цілі</w:t>
            </w:r>
            <w:r w:rsidRPr="00F81634">
              <w:rPr>
                <w:rFonts w:ascii="Times New Roman" w:hAnsi="Times New Roman" w:eastAsia="Times New Roman"/>
                <w:sz w:val="24"/>
                <w:szCs w:val="24"/>
              </w:rPr>
              <w:t xml:space="preserve"> курсу:</w:t>
            </w:r>
            <w:r w:rsidRPr="00F81634"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 w:rsidRPr="00F816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Pr="00F81634" w:rsidR="00A63972" w:rsidP="00425A48" w:rsidRDefault="00A63972" w14:paraId="7C9855FC" wp14:textId="7777777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>Ознайомлення аспірантів з актуальними науковими проблемами в рамках</w:t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обраної ними програми </w:t>
            </w:r>
            <w:r w:rsidRPr="00F81634" w:rsidR="00667096"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напрямів навчання;</w:t>
            </w:r>
          </w:p>
          <w:p w:rsidRPr="00F81634" w:rsidR="00A63972" w:rsidP="00425A48" w:rsidRDefault="00A63972" w14:paraId="5D5DB49B" wp14:textId="7777777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 аспірантів навичок науково-дослідницької роботи, її</w:t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>планування, проведення, формування наукових висновків;</w:t>
            </w:r>
          </w:p>
          <w:p w:rsidRPr="00F81634" w:rsidR="00A63972" w:rsidP="00425A48" w:rsidRDefault="00A63972" w14:paraId="4D8677C1" wp14:textId="7777777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>Подання та публічне обговорення проміжних результатів наукових</w:t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досліджень аспірантів;</w:t>
            </w:r>
          </w:p>
          <w:p w:rsidRPr="00F81634" w:rsidR="00A63972" w:rsidP="00425A48" w:rsidRDefault="00A63972" w14:paraId="7E942B81" wp14:textId="7777777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>Оволодіння етапами підготовки дисертаційної роботи від вибору теми кваліфікаційних наукових робіт до їх публічного захисту;</w:t>
            </w:r>
          </w:p>
          <w:p w:rsidRPr="00F81634" w:rsidR="00A63972" w:rsidP="00425A48" w:rsidRDefault="00A63972" w14:paraId="760C8A07" wp14:textId="7777777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 xml:space="preserve">Освоєння системи методологічних і методичних знань основ дисертаційної роботи; методологічною основою наукової творчості, технологією підготовки наукових робіт, </w:t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>основними методами та прийомами аналізу й оцінки проблем, п</w:t>
            </w:r>
            <w:r w:rsidRPr="00F81634">
              <w:rPr>
                <w:rFonts w:ascii="Times New Roman" w:hAnsi="Times New Roman"/>
                <w:sz w:val="24"/>
                <w:szCs w:val="24"/>
              </w:rPr>
              <w:t>равилами оформлення; освоєння навичок публічного захисту результатів дисертаційної діяльності.</w:t>
            </w:r>
          </w:p>
          <w:p w:rsidRPr="00F81634" w:rsidR="00A63972" w:rsidP="00425A48" w:rsidRDefault="00A63972" w14:paraId="1E023493" wp14:textId="77777777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>Підсумкова апробація результатів наукових досліджень аспірантів, яка надається</w:t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F81634">
              <w:rPr>
                <w:rFonts w:ascii="Times New Roman" w:hAnsi="Times New Roman"/>
                <w:sz w:val="24"/>
                <w:szCs w:val="24"/>
                <w:lang w:eastAsia="uk-UA"/>
              </w:rPr>
              <w:t>в формі наукових доповідей.</w:t>
            </w:r>
          </w:p>
          <w:p w:rsidRPr="00F81634" w:rsidR="00EE05E9" w:rsidP="00667096" w:rsidRDefault="00667096" w14:paraId="6A05A809" wp14:textId="77777777">
            <w:pPr>
              <w:pStyle w:val="ae"/>
              <w:tabs>
                <w:tab w:val="left" w:pos="2670"/>
              </w:tabs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81634" w:rsidR="00EE05E9" w:rsidTr="002E4E80" w14:paraId="32C4E836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EE05E9" w:rsidP="002E4E80" w:rsidRDefault="00EE05E9" w14:paraId="5E2B72DF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F63631" w:rsidP="00F63631" w:rsidRDefault="00F63631" w14:paraId="3314A910" wp14:textId="7777777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  <w:t>Основна література:</w:t>
            </w:r>
          </w:p>
          <w:p w:rsidRPr="00F81634" w:rsidR="00CF7753" w:rsidP="00F63631" w:rsidRDefault="00CF7753" w14:paraId="5A39BBE3" wp14:textId="7777777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F63631" w:rsidP="00F63631" w:rsidRDefault="00F63631" w14:paraId="6A2AAED6" wp14:textId="777777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Основи методології та організації наукових досліджень : навчальний посібник /за ред. А. Є. Конверського. – К. : Центр учбової літератури, 2010. – 352 с.</w:t>
            </w:r>
          </w:p>
          <w:p w:rsidRPr="00F81634" w:rsidR="00F63631" w:rsidP="00F63631" w:rsidRDefault="00F63631" w14:paraId="226D8E6F" wp14:textId="777777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Остапчук М. В. Методологія та організація наукових досліджень [Текст] :підручник / М. В. Остапчук, А. І. Рибак, О. С. Ванюшкін ; Міжнар. гуманітар. ун-т. – Одеса: Фенікс, 2014. – 375 с.</w:t>
            </w:r>
          </w:p>
          <w:p w:rsidRPr="00F81634" w:rsidR="00F63631" w:rsidP="00F63631" w:rsidRDefault="00F63631" w14:paraId="706E3A7D" wp14:textId="777777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Методологія та організація наукових досліджень [Текст] : навч. посіб. / Укоопспілка, Львів. комерц. акад. ; [уклад. Ігор Вдовичин]. – Львів : Вид-во Львів. комерц. акад., 2015. – 247 с.</w:t>
            </w:r>
          </w:p>
          <w:p w:rsidRPr="00F81634" w:rsidR="00F63631" w:rsidP="00F63631" w:rsidRDefault="00F63631" w14:paraId="735C560B" wp14:textId="777777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Наумовець А. Г. Ви віч-на-віч з аудиторією : Дещо про «технологію» наукових доповідей, популярних лекцій, дисертаційних промов і конкурсних проектів / А. Г. Наумовець; НАН України; Інститут фізики. – К. : Наукова думка, 2003. – 56 с.</w:t>
            </w:r>
          </w:p>
          <w:p w:rsidRPr="00F81634" w:rsidR="00492DC6" w:rsidP="00F63631" w:rsidRDefault="00492DC6" w14:paraId="48EB3CF4" wp14:textId="777777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Кун Т. Структура научных революций: </w:t>
            </w:r>
            <w:r w:rsidRPr="00F81634" w:rsidR="00CB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Пер. с англ. / Т. Кун; Сост. В.Ю. Кузнецов. — М.: ООО «Издательство ACT», 2003. —</w:t>
            </w:r>
            <w:r w:rsidRPr="00F81634" w:rsidR="005C7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F81634" w:rsidR="00CB7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— (Philosophy).</w:t>
            </w:r>
          </w:p>
          <w:p w:rsidRPr="00F81634" w:rsidR="00F63631" w:rsidP="00F63631" w:rsidRDefault="00F63631" w14:paraId="41C8F396" wp14:textId="7777777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F63631" w:rsidP="00F63631" w:rsidRDefault="00F63631" w14:paraId="1086B11F" wp14:textId="7777777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  <w:t>Додаткова література:</w:t>
            </w:r>
          </w:p>
          <w:p w:rsidRPr="00F81634" w:rsidR="00F63631" w:rsidP="00CF7753" w:rsidRDefault="00CF7753" w14:paraId="72A3D3EC" wp14:textId="77777777">
            <w:pPr>
              <w:tabs>
                <w:tab w:val="left" w:pos="1395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ab/>
            </w:r>
          </w:p>
          <w:p w:rsidRPr="00F81634" w:rsidR="005C43BD" w:rsidP="00F63631" w:rsidRDefault="005C43BD" w14:paraId="349F6063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Бобилєв В. П. Методологія та організація наукових досліджень [Текст] : підручник / Бобилєв В. П., Іванов І. І., Пройдак Ю. С. ; Нац. металург. акад. України. – Дніпропетровськ: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ІМА-пресс, 2014. – 643 с.</w:t>
            </w:r>
          </w:p>
          <w:p w:rsidRPr="00F81634" w:rsidR="005C43BD" w:rsidP="00F63631" w:rsidRDefault="005C43BD" w14:paraId="666DFD30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Джурик Н. Р. Методологія і організація наукових досліджень : кредит.-модул. система орг. навч. процесу : навч. посіб. / Н. Р. Джурик, І. М. Мельник ; Укоопспілка, Львів. комерц. акад. – Л. : Вид-во Львів. комерц. акад., 2010. – 169 с.</w:t>
            </w:r>
          </w:p>
          <w:p w:rsidRPr="00F81634" w:rsidR="005C43BD" w:rsidP="00F63631" w:rsidRDefault="005C43BD" w14:paraId="60D729E7" wp14:textId="77777777">
            <w:pPr>
              <w:widowControl w:val="0"/>
              <w:numPr>
                <w:ilvl w:val="0"/>
                <w:numId w:val="26"/>
              </w:numPr>
              <w:suppressAutoHyphens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Єріна А. М. Методологія наукових досліджень : навч. посібник / А. М. Єріна, В.Б. Захожай, Д. Л. Єрін. – К. : ЦНЛ, 2004. – 212 с.</w:t>
            </w:r>
          </w:p>
          <w:p w:rsidRPr="00F81634" w:rsidR="005C43BD" w:rsidP="00F63631" w:rsidRDefault="005C43BD" w14:paraId="3BA679F8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Клименюк О. В. Виклад та оформлення результатів наукового дослідження: підручник / О. В. Клименюк. – Ніжин : Аспек-Поліграф, 2007. – 398 с.</w:t>
            </w:r>
          </w:p>
          <w:p w:rsidRPr="00F81634" w:rsidR="005C43BD" w:rsidP="00F63631" w:rsidRDefault="005C43BD" w14:paraId="0D9F4468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Клименюк О. В. Технологія наукового дослідження : підручник / О. В.Клименюк. – К.-Ніжин : Аспек-Поліграф, 2006. – 308 с.</w:t>
            </w:r>
          </w:p>
          <w:p w:rsidRPr="00F81634" w:rsidR="005C43BD" w:rsidP="00F63631" w:rsidRDefault="005C43BD" w14:paraId="41C4B5FA" wp14:textId="77777777">
            <w:pPr>
              <w:numPr>
                <w:ilvl w:val="0"/>
                <w:numId w:val="26"/>
              </w:numPr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Ковальчук В. В. Основи наукових досліджень : навчальний посібник / В. В.Ковальчук, Л. М. Моїсєєв. – 5-е вид. – К. : Професіонал, 2008. – 237 с.</w:t>
            </w:r>
          </w:p>
          <w:p w:rsidRPr="00F81634" w:rsidR="005C43BD" w:rsidP="00F63631" w:rsidRDefault="005C43BD" w14:paraId="76BBC9E3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Колесников О. В. Основи наукових досліджень: навч. посіб. – 2-ге вид. випр. та доп. – К.: Центр учбової літератури, 2011. – 144 с.</w:t>
            </w:r>
          </w:p>
          <w:p w:rsidRPr="00F81634" w:rsidR="005C43BD" w:rsidP="00F63631" w:rsidRDefault="005C43BD" w14:paraId="3877E502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Краус Н. М. Методологія та організація наукових досліджень : навч.-метод.посіб. з кредит.-модул. системи орг. навч. процесу для студ. освіт.-кваліфікац. рівня «магістр» для всіх екон. спец. / Н. М. Краус ; Полтав. нац. техн. ун-т ім. Юрія Кондратюка, каф. екон. теорії та регіон. економіки. – Полтава : Оріяна, 2012. – 182 с.</w:t>
            </w:r>
          </w:p>
          <w:p w:rsidRPr="00F81634" w:rsidR="005C43BD" w:rsidP="00F63631" w:rsidRDefault="005C43BD" w14:paraId="635EE06F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Крушельницька О. В. Методологія та організація наукових досліджень: навч.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посіб.: реком. МОН України для ВНЗ / О. В. Крушельницька. – К.: Кондор, 2009. – 206 с.</w:t>
            </w:r>
          </w:p>
          <w:p w:rsidRPr="00F81634" w:rsidR="005C43BD" w:rsidP="00F63631" w:rsidRDefault="005C43BD" w14:paraId="52D97F0E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Методичні рекомендації щодо структури, змісту та обсягів наукових та навчальних видань викладачів і студентів УДПУ / [уклад. О.О. Ярошинська]; – Умань: ПП Жовтий, 2010. – 112 с.</w:t>
            </w:r>
          </w:p>
          <w:p w:rsidRPr="00F81634" w:rsidR="005C43BD" w:rsidP="00F63631" w:rsidRDefault="005C43BD" w14:paraId="69A3A43E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Методологія та організація наукових досліджень : конспект лекцій / Чернів. нац. ун-т ім. Юрія Федьковича ; уклад.: Н. І. Коновалова, А. Г. Лісовська. – Чернівці : Рута, 2012. – 23 с.</w:t>
            </w:r>
          </w:p>
          <w:p w:rsidRPr="00F81634" w:rsidR="005C43BD" w:rsidP="00F63631" w:rsidRDefault="005C43BD" w14:paraId="5674F750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Методологія та організація наукових досліджень : підручник / С. М. Головань та ін.; Східноукр. нац. ун-т ім. Володимира Даля. – Луганськ : Вид-во СНУ ім. В. Даля, 2011.– 330с. </w:t>
            </w:r>
          </w:p>
          <w:p w:rsidRPr="00F81634" w:rsidR="005C43BD" w:rsidP="00F63631" w:rsidRDefault="005C43BD" w14:paraId="7DABE922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Палеха Ю. І. Основи науково-дослідної роботи: навч. посіб. / Ю. І. Палеха, Н. О.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Леміш. – К. : «Видавництво Ліра-К», 2013. – 336 с.</w:t>
            </w:r>
          </w:p>
          <w:p w:rsidRPr="00F81634" w:rsidR="005C43BD" w:rsidP="00F63631" w:rsidRDefault="005C43BD" w14:paraId="7C8B2503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Петрук В. Г. Основи науково-дослідної роботи: навч. посіб. для студ. ВНЗ / В. Г.Петрук, Є. Т. Володарський, В. Б. Мокін. – Вінниця: Універсум-Вінниця, 2006. – 144 с.</w:t>
            </w:r>
          </w:p>
          <w:p w:rsidRPr="00F81634" w:rsidR="005C43BD" w:rsidP="00F63631" w:rsidRDefault="005C43BD" w14:paraId="693F1A01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Пєхота О. М. Основи педагогічних досліджень: навч. посіб. / О. М. Пєхота, І. П.Єрмакова. – Київ : Знання, 2013. – 287 с.</w:t>
            </w:r>
          </w:p>
          <w:p w:rsidRPr="00F81634" w:rsidR="005C43BD" w:rsidP="00F63631" w:rsidRDefault="005C43BD" w14:paraId="257D8123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Пилипчик М. І. Основи наукових досліджень : підручник / М. І. Пилипчик, А. С.Григор’єв, В. В. Шостак. – К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иїв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: Знання, 2007. – 270 с.</w:t>
            </w:r>
          </w:p>
          <w:p w:rsidRPr="00F81634" w:rsidR="005C43BD" w:rsidP="00F63631" w:rsidRDefault="005C43BD" w14:paraId="7251E8A0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Пілюшенко В. Л. Наукове дослідження: організація, методологія, інформаційне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забезпечення : навч. посіб. для студ. вищ. навч. закл., реком. МОНУ / В. Л. Пілюшенко, І.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В. Шкрабак, Е. І. Славенко. – К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иїв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: Лібра, 2004. – 344 с.</w:t>
            </w:r>
          </w:p>
          <w:p w:rsidRPr="00F81634" w:rsidR="005C43BD" w:rsidP="00F63631" w:rsidRDefault="005C43BD" w14:paraId="180C8091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Романчиков В. І. Основи наукових досліджень : навчальний посібник / В. І.Романчиков. – К. : Центр учбової літератури, 2007. – 254 с.</w:t>
            </w:r>
          </w:p>
          <w:p w:rsidRPr="00F81634" w:rsidR="005C43BD" w:rsidP="00F63631" w:rsidRDefault="005C43BD" w14:paraId="45A6FA27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Свердан М. М. Основи наукових досліджень: навч. посіб. для студ. вищ. навч.закл. / М. М. Свердан, М. Р. Свердан ; Буковинська держ. фінансова академія. – Чернівці :Рута, 2006. – 352 с.</w:t>
            </w:r>
          </w:p>
          <w:p w:rsidRPr="00F81634" w:rsidR="005C43BD" w:rsidP="00F63631" w:rsidRDefault="005C43BD" w14:paraId="53033F3D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Шейко В. М. Організація та методика науково-дослідницької діяльності :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підручник для студ. вищ. навч. закл. / В. М. Шейко, Н. М. Кушнаренко. – 4-те вид., виправ.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і доп. – К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иїв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: Знання, 2008. – 310 с.</w:t>
            </w:r>
          </w:p>
          <w:p w:rsidRPr="00F81634" w:rsidR="005C43BD" w:rsidP="00F63631" w:rsidRDefault="005C43BD" w14:paraId="73D36DCC" wp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Шишка Р. Б. Організація наукових досліджень та підготовки магістерських і</w:t>
            </w:r>
            <w:r w:rsidRPr="00F81634" w:rsidR="00320CD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дисертаційних робіт : навчальний посібник / Р. Б. Шишка. – Х. : Еспада, 2007. – 368 с.</w:t>
            </w:r>
          </w:p>
          <w:p w:rsidRPr="00F81634" w:rsidR="00D048E8" w:rsidP="00D048E8" w:rsidRDefault="00D048E8" w14:paraId="0D0B940D" wp14:textId="7777777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232BF1" w:rsidP="00D048E8" w:rsidRDefault="00232BF1" w14:paraId="135BA1B6" wp14:textId="77777777">
            <w:pPr>
              <w:pStyle w:val="ac"/>
              <w:ind w:firstLine="20"/>
              <w:rPr>
                <w:b/>
                <w:sz w:val="24"/>
              </w:rPr>
            </w:pPr>
            <w:r w:rsidRPr="00F81634">
              <w:rPr>
                <w:b/>
                <w:sz w:val="24"/>
              </w:rPr>
              <w:t>Ресурси інтернету:</w:t>
            </w:r>
          </w:p>
          <w:p w:rsidRPr="00F81634" w:rsidR="00D048E8" w:rsidP="00D048E8" w:rsidRDefault="00D048E8" w14:paraId="0E27B00A" wp14:textId="77777777">
            <w:pPr>
              <w:pStyle w:val="ac"/>
              <w:ind w:firstLine="20"/>
              <w:rPr>
                <w:sz w:val="24"/>
              </w:rPr>
            </w:pPr>
          </w:p>
          <w:p w:rsidRPr="00F81634" w:rsidR="00232BF1" w:rsidP="00232BF1" w:rsidRDefault="00232BF1" w14:paraId="060F4E37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univ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kiev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ukr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resour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php</w:t>
            </w:r>
            <w:r w:rsidRPr="00F81634">
              <w:rPr>
                <w:sz w:val="24"/>
              </w:rPr>
              <w:t>3 – Бібліотеки в Україні.</w:t>
            </w:r>
          </w:p>
          <w:p w:rsidRPr="00F81634" w:rsidR="00232BF1" w:rsidP="00232BF1" w:rsidRDefault="00232BF1" w14:paraId="138AFCCB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232BF1" w:rsidP="00232BF1" w:rsidRDefault="00232BF1" w14:paraId="5A91223E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portal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libukr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html</w:t>
            </w:r>
            <w:r w:rsidRPr="00F81634">
              <w:rPr>
                <w:sz w:val="24"/>
              </w:rPr>
              <w:t xml:space="preserve"> – Бібліотеки та науково-інформаційні центри України.</w:t>
            </w:r>
          </w:p>
          <w:p w:rsidRPr="00F81634" w:rsidR="00232BF1" w:rsidP="00232BF1" w:rsidRDefault="00232BF1" w14:paraId="504378D3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232BF1" w:rsidP="00232BF1" w:rsidRDefault="00232BF1" w14:paraId="3D314FC3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</w:rPr>
              <w:t>ім. В. Стефаника.</w:t>
            </w:r>
          </w:p>
          <w:p w:rsidRPr="00F81634" w:rsidR="00232BF1" w:rsidP="00232BF1" w:rsidRDefault="00232BF1" w14:paraId="5CF5DEBA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uk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wikipedia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org</w:t>
            </w:r>
            <w:r w:rsidRPr="00F81634">
              <w:rPr>
                <w:sz w:val="24"/>
              </w:rPr>
              <w:t xml:space="preserve"> – вільна енциклопедія.</w:t>
            </w:r>
          </w:p>
          <w:p w:rsidRPr="00F81634" w:rsidR="00232BF1" w:rsidP="00232BF1" w:rsidRDefault="00232BF1" w14:paraId="055AEB09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osvita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org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– сайт Міністерства освіти і науки України</w:t>
            </w:r>
          </w:p>
          <w:p w:rsidRPr="00F81634" w:rsidR="00232BF1" w:rsidP="00232BF1" w:rsidRDefault="00232BF1" w14:paraId="277C5FD8" wp14:textId="77777777">
            <w:pPr>
              <w:pStyle w:val="ac"/>
              <w:ind w:left="357" w:hanging="357"/>
              <w:rPr>
                <w:sz w:val="24"/>
              </w:rPr>
            </w:pPr>
            <w:hyperlink w:history="1" r:id="rId8">
              <w:r w:rsidRPr="00F81634">
                <w:rPr>
                  <w:rStyle w:val="ab"/>
                  <w:color w:val="auto"/>
                  <w:sz w:val="24"/>
                  <w:u w:val="none"/>
                </w:rPr>
                <w:t>http://znanium.com</w:t>
              </w:r>
            </w:hyperlink>
            <w:r w:rsidRPr="00F81634">
              <w:rPr>
                <w:sz w:val="24"/>
              </w:rPr>
              <w:t xml:space="preserve"> - Електронно-бібліотечна система «Знаниум» </w:t>
            </w:r>
          </w:p>
          <w:p w:rsidRPr="00F81634" w:rsidR="00EE05E9" w:rsidP="00320CD4" w:rsidRDefault="00EE05E9" w14:paraId="60061E4C" wp14:textId="77777777">
            <w:pPr>
              <w:shd w:val="clear" w:color="auto" w:fill="FFFFFF"/>
              <w:tabs>
                <w:tab w:val="left" w:pos="0"/>
              </w:tabs>
              <w:spacing w:line="360" w:lineRule="auto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22DA73A9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522E0E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32609D" w:rsidRDefault="00495471" w14:paraId="34ECE070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90 год.</w:t>
            </w:r>
          </w:p>
        </w:tc>
      </w:tr>
      <w:tr xmlns:wp14="http://schemas.microsoft.com/office/word/2010/wordml" w:rsidRPr="00F81634" w:rsidR="00495471" w:rsidTr="002E4E80" w14:paraId="3718DBAC" wp14:textId="77777777">
        <w:trPr>
          <w:trHeight w:val="731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047FB19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6BBAAA5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_ </w:t>
            </w:r>
            <w:r w:rsidR="004C1C9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32 _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годин  аудиторних</w:t>
            </w:r>
          </w:p>
          <w:p w:rsidRPr="00F81634" w:rsidR="00495471" w:rsidP="002E4E80" w:rsidRDefault="00495471" w14:paraId="39C7E56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З них </w:t>
            </w:r>
            <w:r w:rsidR="004C1C9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16_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 годин лекцій</w:t>
            </w:r>
          </w:p>
          <w:p w:rsidRPr="00F81634" w:rsidR="00495471" w:rsidP="002E4E80" w:rsidRDefault="004C1C93" w14:paraId="52EFE8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16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_ годин  практичних занять</w:t>
            </w:r>
          </w:p>
          <w:p w:rsidRPr="00F81634" w:rsidR="00495471" w:rsidP="002E4E80" w:rsidRDefault="004C1C93" w14:paraId="332A577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58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_ годин самостійної роботи</w:t>
            </w:r>
          </w:p>
        </w:tc>
      </w:tr>
      <w:tr xmlns:wp14="http://schemas.microsoft.com/office/word/2010/wordml" w:rsidRPr="00F81634" w:rsidR="00495471" w:rsidTr="002E4E80" w14:paraId="57A7B1ED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658E979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C82D45" w:rsidRDefault="00495471" w14:paraId="7C9A29B6" wp14:textId="77777777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аспірант повинен:</w:t>
            </w:r>
          </w:p>
          <w:p w:rsidR="00C82D45" w:rsidP="00C82D45" w:rsidRDefault="00495471" w14:paraId="06DBD915" wp14:textId="77777777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Pr="00F81634" w:rsidR="00495471" w:rsidP="00C82D45" w:rsidRDefault="00EC45D7" w14:paraId="6DA914FA" wp14:textId="77777777">
            <w:pPr>
              <w:spacing w:line="240" w:lineRule="auto"/>
              <w:ind w:firstLine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FB490B">
              <w:rPr>
                <w:sz w:val="24"/>
                <w:lang w:val="uk-UA"/>
              </w:rPr>
              <w:t xml:space="preserve">– </w:t>
            </w:r>
            <w:r w:rsidR="00C82D45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на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йбільш передові концептуальні та методологічні знання в галузі науково-дослідної та/або професійної діяльності на межі предметних галузей (Знання та розуміння /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Knowledge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and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understanding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).</w:t>
            </w:r>
          </w:p>
          <w:p w:rsidRPr="00F81634" w:rsidR="00495471" w:rsidP="00C82D45" w:rsidRDefault="006F7624" w14:paraId="1CCD9079" wp14:textId="77777777">
            <w:pPr>
              <w:numPr>
                <w:ilvl w:val="0"/>
                <w:numId w:val="23"/>
              </w:numPr>
              <w:ind w:left="20" w:hanging="2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р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озроблення та реалізація наукових проектів, включаючи власні дослідження, які дають можливість переосмислити наявне та створити нове цілісне дисертаційне дослідження  та/або професійну практику, і розв’язання значущих соціальних, наукових, культурних, етичних та інших проблем (Застосування знань та розумінь /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Applying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knowledge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and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understanding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).</w:t>
            </w:r>
          </w:p>
          <w:p w:rsidRPr="00F81634" w:rsidR="00495471" w:rsidP="00C82D45" w:rsidRDefault="006F7624" w14:paraId="57E46194" wp14:textId="77777777">
            <w:pPr>
              <w:numPr>
                <w:ilvl w:val="0"/>
                <w:numId w:val="23"/>
              </w:numPr>
              <w:ind w:left="20" w:hanging="2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к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ритичний аналіз, оцінка і синтез нових та складних ідей (Формування тверджень /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Making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judgements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).</w:t>
            </w:r>
          </w:p>
          <w:p w:rsidRPr="00F81634" w:rsidR="00495471" w:rsidP="00C82D45" w:rsidRDefault="006F7624" w14:paraId="50F92302" wp14:textId="77777777">
            <w:pPr>
              <w:numPr>
                <w:ilvl w:val="0"/>
                <w:numId w:val="23"/>
              </w:numPr>
              <w:ind w:left="20" w:hanging="2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с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пілкування в діалоговому режимі з широкою науковою спільнотою та громадськістю в певній галузі наукової та/або професійної діяльності (Комунікативні навики /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Communication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skills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).</w:t>
            </w:r>
          </w:p>
          <w:p w:rsidRPr="00F81634" w:rsidR="00495471" w:rsidP="00C82D45" w:rsidRDefault="006F7624" w14:paraId="2E9678FB" wp14:textId="77777777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ніціювання інноваційних комплексних наукових проектів, лідерство та повна автономність під час їх реалізації</w:t>
            </w:r>
          </w:p>
          <w:p w:rsidRPr="00F81634" w:rsidR="00495471" w:rsidP="00C82D45" w:rsidRDefault="006F7624" w14:paraId="1FFF166F" wp14:textId="77777777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с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оціальна відповідальність за результати прийняття стратегічних рішень. Здатність саморозвиватися і самовдосконалюватися протягом життя, відповідальність за навчання інших (Навики навчання /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Learning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</w:rPr>
              <w:t>skills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).</w:t>
            </w:r>
          </w:p>
          <w:p w:rsidRPr="00F81634" w:rsidR="00495471" w:rsidP="00C82D45" w:rsidRDefault="006F7624" w14:paraId="39AAEBA0" wp14:textId="77777777">
            <w:pPr>
              <w:numPr>
                <w:ilvl w:val="0"/>
                <w:numId w:val="23"/>
              </w:numPr>
              <w:ind w:left="0" w:firstLine="0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з</w:t>
            </w:r>
            <w:r w:rsidRPr="00F81634" w:rsidR="0049547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астосовувати методологічні, концептуальні засади організації дослідницької роботи, теоретико-методичних аспектів організації складових дослідницької діяльності.</w:t>
            </w:r>
          </w:p>
          <w:p w:rsidRPr="00F81634" w:rsidR="00495471" w:rsidP="00C96A96" w:rsidRDefault="00495471" w14:paraId="18A2B5B4" wp14:textId="77777777">
            <w:pPr>
              <w:tabs>
                <w:tab w:val="num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</w:p>
          <w:p w:rsidRPr="00F81634" w:rsidR="00495471" w:rsidP="00C96A96" w:rsidRDefault="00495471" w14:paraId="3B8DCE7C" wp14:textId="77777777">
            <w:pPr>
              <w:numPr>
                <w:ilvl w:val="0"/>
                <w:numId w:val="23"/>
              </w:numPr>
              <w:ind w:left="20" w:hanging="2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уміння самостійно планувати структуру дослідницької роботи,  сукупно з викладачем розробляти методику організації наукового процесу; оцінювати результати навчання відповідно до поставлених цілей, аналізувати проблеми, приймати рішення щодо їхнього вирішення.</w:t>
            </w:r>
          </w:p>
          <w:p w:rsidRPr="00F81634" w:rsidR="00495471" w:rsidP="00C96A96" w:rsidRDefault="00495471" w14:paraId="54032593" wp14:textId="77777777">
            <w:pPr>
              <w:numPr>
                <w:ilvl w:val="0"/>
                <w:numId w:val="23"/>
              </w:numPr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готовність освоєння інноваційних підходів, здатність впроваджувати інноваційні моделі, технології в практику організації дослідницької роботи, аналізувати власну відповідальність за  наслідки впровадження інноваційних наукових проектів, окреслення програми власного професійного зростання та самовдосконалення на основі аналізу набутих під час навчання в аспірантурі практик.</w:t>
            </w:r>
          </w:p>
          <w:p w:rsidRPr="00F81634" w:rsidR="00495471" w:rsidP="00C96A96" w:rsidRDefault="00495471" w14:paraId="32EC7CFB" wp14:textId="7777777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репрезентувати доповідь щодо результатів дисертаційного дослідження, підготувати презентацію (в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публічно виступати перед фаховою аудиторією, репрезентуючи власну наукову позицію;</w:t>
            </w:r>
          </w:p>
          <w:p w:rsidRPr="00F81634" w:rsidR="00495471" w:rsidP="00C96A96" w:rsidRDefault="00495471" w14:paraId="5663E409" wp14:textId="77777777">
            <w:pPr>
              <w:widowControl w:val="0"/>
              <w:numPr>
                <w:ilvl w:val="0"/>
                <w:numId w:val="23"/>
              </w:numPr>
              <w:autoSpaceDE w:val="0"/>
              <w:spacing w:line="18" w:lineRule="atLeast"/>
              <w:ind w:left="20" w:hanging="2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чітко, граматично правильно, стилістично коректно, зв’язно формулювати думки в монологічному, діалогічному і полілогічному мовленні,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</w:rPr>
              <w:t>наводячи різноманітні аргументи за і проти;</w:t>
            </w:r>
            <w:r w:rsidRPr="00F8163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Pr="0095666E" w:rsidR="00495471" w:rsidP="00912B31" w:rsidRDefault="00495471" w14:paraId="16D9BA11" wp14:textId="77777777">
            <w:pPr>
              <w:widowControl w:val="0"/>
              <w:numPr>
                <w:ilvl w:val="0"/>
                <w:numId w:val="23"/>
              </w:numPr>
              <w:autoSpaceDE w:val="0"/>
              <w:spacing w:line="18" w:lineRule="atLeast"/>
              <w:ind w:left="20" w:hanging="2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95666E">
              <w:rPr>
                <w:rFonts w:ascii="Times New Roman" w:hAnsi="Times New Roman" w:eastAsia="Calibri" w:cs="Times New Roman"/>
                <w:sz w:val="24"/>
                <w:szCs w:val="24"/>
              </w:rPr>
              <w:t>виступати з підготовленими презентаціями, доповідями на наукових конференціях</w:t>
            </w:r>
            <w:r w:rsidRPr="0095666E" w:rsidR="0095666E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, відтак</w:t>
            </w:r>
            <w:r w:rsidR="0095666E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95666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виокремлювати важливу наукову інформацію </w:t>
            </w:r>
            <w:r w:rsidRP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під час обговорень, дискусій, офіційних перемовин, лекцій, бесід, що пов’язані з обраною спеціальністю;</w:t>
            </w:r>
          </w:p>
          <w:p w:rsidRPr="00F81634" w:rsidR="00495471" w:rsidP="00C96A96" w:rsidRDefault="00495471" w14:paraId="0F9D4B7B" wp14:textId="77777777">
            <w:pPr>
              <w:widowControl w:val="0"/>
              <w:numPr>
                <w:ilvl w:val="0"/>
                <w:numId w:val="23"/>
              </w:numPr>
              <w:autoSpaceDE w:val="0"/>
              <w:spacing w:line="18" w:lineRule="atLeast"/>
              <w:ind w:left="20" w:hanging="2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реагувати на основні ідеї та досягати комунікативної мети </w:t>
            </w:r>
            <w:r w:rsidRPr="00F8163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під час обговорень, дискусій, бесід;</w:t>
            </w:r>
          </w:p>
          <w:p w:rsidRPr="00F81634" w:rsidR="00495471" w:rsidP="0095666E" w:rsidRDefault="00495471" w14:paraId="0D07EF9C" wp14:textId="77777777">
            <w:pPr>
              <w:widowControl w:val="0"/>
              <w:autoSpaceDE w:val="0"/>
              <w:spacing w:line="18" w:lineRule="atLeast"/>
              <w:ind w:left="20" w:hanging="2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</w:rPr>
              <w:t>аудіювання</w:t>
            </w:r>
            <w:r w:rsidR="0095666E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, відтак 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розуміти інформацію, </w:t>
            </w:r>
            <w:r w:rsidRPr="00F81634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намір мовця і комунікативні наслідки його висловлювання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 ході професійно-наукових обговорень;</w:t>
            </w:r>
          </w:p>
          <w:p w:rsidRPr="00F81634" w:rsidR="00495471" w:rsidP="00C96A96" w:rsidRDefault="00495471" w14:paraId="5C381C84" wp14:textId="77777777">
            <w:pPr>
              <w:widowControl w:val="0"/>
              <w:autoSpaceDE w:val="0"/>
              <w:spacing w:line="18" w:lineRule="atLeast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</w:rPr>
              <w:t>читання:</w:t>
            </w:r>
          </w:p>
          <w:p w:rsidRPr="0095666E" w:rsidR="00495471" w:rsidP="00912B31" w:rsidRDefault="00495471" w14:paraId="7371C601" wp14:textId="77777777">
            <w:pPr>
              <w:widowControl w:val="0"/>
              <w:numPr>
                <w:ilvl w:val="0"/>
                <w:numId w:val="23"/>
              </w:numPr>
              <w:autoSpaceDE w:val="0"/>
              <w:spacing w:line="18" w:lineRule="atLeast"/>
              <w:ind w:left="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eastAsia="Calibri" w:cs="Times New Roman"/>
                <w:sz w:val="24"/>
                <w:szCs w:val="24"/>
              </w:rPr>
              <w:t>розуміти детальний зміст і структуру  автентичних текстів за фахом</w:t>
            </w:r>
            <w:r w:rsidRP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 з монографій, підручників, газет, науково-популярних і спеціалізованих журналів та Інтернет видань</w:t>
            </w:r>
            <w:r w:rsidRPr="0095666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 w:rsidRP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академічну та професійну кореспонденцію</w:t>
            </w:r>
            <w:r w:rsidRPr="0095666E" w:rsid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5666E">
              <w:rPr>
                <w:rFonts w:ascii="Times New Roman" w:hAnsi="Times New Roman" w:eastAsia="Calibri" w:cs="Times New Roman"/>
                <w:sz w:val="24"/>
                <w:szCs w:val="24"/>
              </w:rPr>
              <w:t>вміти застосовувати різні техніки читання наукової літератури</w:t>
            </w:r>
          </w:p>
          <w:p w:rsidRPr="00D03001" w:rsidR="00495471" w:rsidP="00D03001" w:rsidRDefault="00495471" w14:paraId="43234EC4" wp14:textId="77777777">
            <w:pPr>
              <w:widowControl w:val="0"/>
              <w:numPr>
                <w:ilvl w:val="0"/>
                <w:numId w:val="23"/>
              </w:numPr>
              <w:autoSpaceDE w:val="0"/>
              <w:ind w:lef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писати </w:t>
            </w:r>
            <w:r w:rsidRP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 xml:space="preserve">наукові </w:t>
            </w:r>
            <w:r w:rsidRP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тексти різного спрямування, пов’язані з особистісною   та професійною сферами</w:t>
            </w:r>
            <w:r w:rsidRPr="0095666E" w:rsid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>, зокрема</w:t>
            </w:r>
            <w:r w:rsidR="0095666E"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5666E">
              <w:rPr>
                <w:rFonts w:ascii="Times New Roman" w:hAnsi="Times New Roman" w:eastAsia="Calibri" w:cs="Times New Roman"/>
                <w:sz w:val="24"/>
                <w:szCs w:val="24"/>
              </w:rPr>
              <w:t>статті, тези, доповіді, реферати</w:t>
            </w:r>
            <w:r w:rsidRPr="0095666E" w:rsidR="00A24C3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, дипломні, дисертації</w:t>
            </w:r>
            <w:r w:rsidRPr="0095666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та анотації із високим ступенем граматичної, лексичної та стилістичної коректності.</w:t>
            </w:r>
          </w:p>
        </w:tc>
      </w:tr>
      <w:tr xmlns:wp14="http://schemas.microsoft.com/office/word/2010/wordml" w:rsidRPr="00F81634" w:rsidR="00495471" w:rsidTr="002E4E80" w14:paraId="56CDC58C" wp14:textId="77777777">
        <w:trPr>
          <w:trHeight w:val="1723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356D78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Формат курсу</w:t>
            </w:r>
          </w:p>
          <w:p w:rsidRPr="00F81634" w:rsidR="00F81634" w:rsidP="002E4E80" w:rsidRDefault="00F81634" w14:paraId="44EAFD9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C96A96" w:rsidRDefault="00495471" w14:paraId="46CDCD83" wp14:textId="77777777">
            <w:pPr>
              <w:tabs>
                <w:tab w:val="num" w:pos="0"/>
              </w:tabs>
              <w:spacing w:line="240" w:lineRule="auto"/>
              <w:ind w:firstLine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Очний</w:t>
            </w:r>
          </w:p>
          <w:p w:rsidRPr="00F81634" w:rsidR="00123924" w:rsidP="00C96A96" w:rsidRDefault="00123924" w14:paraId="76DC9F87" wp14:textId="77777777">
            <w:pPr>
              <w:tabs>
                <w:tab w:val="num" w:pos="0"/>
              </w:tabs>
              <w:spacing w:line="240" w:lineRule="auto"/>
              <w:ind w:firstLine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</w:p>
        </w:tc>
      </w:tr>
      <w:tr xmlns:wp14="http://schemas.microsoft.com/office/word/2010/wordml" w:rsidRPr="00F81634" w:rsidR="00495471" w:rsidTr="002E4E80" w14:paraId="03BCE2EE" wp14:textId="77777777">
        <w:trPr>
          <w:trHeight w:val="589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290CD32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721EC85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xmlns:wp14="http://schemas.microsoft.com/office/word/2010/wordml" w:rsidRPr="00F81634" w:rsidR="00495471" w:rsidTr="002E4E80" w14:paraId="75FE87CC" wp14:textId="77777777">
        <w:trPr>
          <w:trHeight w:val="794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18E6CD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32609D" w:rsidP="0032609D" w:rsidRDefault="00AB5F49" w14:paraId="4DD28CF7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комбінований е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кзамен</w:t>
            </w:r>
            <w:r w:rsidRPr="00F81634" w:rsidR="0032609D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в кінці семестру</w:t>
            </w:r>
          </w:p>
          <w:p w:rsidRPr="00F81634" w:rsidR="00495471" w:rsidP="0032609D" w:rsidRDefault="00495471" w14:paraId="4B94D5A5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6C5C88E1" wp14:textId="77777777">
        <w:trPr>
          <w:trHeight w:val="736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0CD2D9B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Pr="00F81634" w:rsidR="00495471" w:rsidP="002E4E80" w:rsidRDefault="00495471" w14:paraId="3DEEC66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B35DD8" w:rsidRDefault="00B35DD8" w14:paraId="48FA5D9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аспіранти потребують базових знань з філософських дисциплін, достатніх для сприйняття категоріального апарату філософії, розуміння джерел 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з філософських  дисциплін.</w:t>
            </w:r>
          </w:p>
        </w:tc>
      </w:tr>
      <w:tr xmlns:wp14="http://schemas.microsoft.com/office/word/2010/wordml" w:rsidRPr="00F81634" w:rsidR="00495471" w:rsidTr="002E4E80" w14:paraId="150E5D46" wp14:textId="77777777">
        <w:trPr>
          <w:trHeight w:val="658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DB9307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7010E9" w:rsidP="007010E9" w:rsidRDefault="007010E9" w14:paraId="7CBE7AC1" wp14:textId="77777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Презентація, лекції, колаборативне навчання (форми – групові проекти, спільні розробки, тьюторство* ,  навчальні спільноти </w:t>
            </w:r>
            <w:r w:rsidRPr="00F81634" w:rsidR="00BB2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проектно-орієнтоване навчання, дискусія</w:t>
            </w:r>
          </w:p>
          <w:p w:rsidRPr="00F81634" w:rsidR="00495471" w:rsidP="007010E9" w:rsidRDefault="00495471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5A069A22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C3F1C6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5676F7" w:rsidRDefault="005676F7" w14:paraId="49854FC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урахуванням особливостей навчальної дисципліни в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ивчення курсу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«Науковий семінар»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xmlns:wp14="http://schemas.microsoft.com/office/word/2010/wordml" w:rsidRPr="00F81634" w:rsidR="00495471" w:rsidTr="002E4E80" w14:paraId="763EBF2C" wp14:textId="77777777">
        <w:trPr>
          <w:trHeight w:val="1156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C7712F0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533647" w:rsidP="00533647" w:rsidRDefault="00533647" w14:paraId="2AFBAA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Pr="00F81634" w:rsidR="00533647" w:rsidP="00533647" w:rsidRDefault="00533647" w14:paraId="637224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• практичні/самостійні тощо : 25% семестрової оцінки;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:rsidRPr="00F81634" w:rsidR="00533647" w:rsidP="00533647" w:rsidRDefault="00533647" w14:paraId="5E507A40" wp14:textId="77777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• контрольні заміри (модулі): 25% семестрової оцінки;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:rsidRPr="00F81634" w:rsidR="00533647" w:rsidP="00533647" w:rsidRDefault="00533647" w14:paraId="6AEAD0F3" wp14:textId="77777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• іспит/залік: 50% семестрової оцінки.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</w:t>
            </w:r>
          </w:p>
          <w:p w:rsidRPr="00F81634" w:rsidR="00533647" w:rsidP="00533647" w:rsidRDefault="00533647" w14:paraId="55AFDC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</w:t>
            </w:r>
          </w:p>
          <w:p w:rsidRPr="00F81634" w:rsidR="00533647" w:rsidP="00533647" w:rsidRDefault="00533647" w14:paraId="21FC81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 роботи: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Очікується, що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виконають декілька видів письмових робіт (есе, вирішення кейсу). </w:t>
            </w: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: Очікується, що роботи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аспіранта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є підставою для її незарахуванння викладачем, незалежно від масштабів плагіату чи обману. </w:t>
            </w: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 занять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відвідають усі лекції і практичні зайняття курсу.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634" w:rsidR="00BB2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Аспірантам запропонований список літератури та інтернет ресурсів. Деяка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література, яку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:rsidRPr="00F81634" w:rsidR="00533647" w:rsidP="00960125" w:rsidRDefault="00533647" w14:paraId="1C6EE0B6" wp14:textId="7777777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аспіранта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Pr="00F81634" w:rsidR="00533647" w:rsidP="00960125" w:rsidRDefault="00533647" w14:paraId="02E371E0" wp14:textId="7777777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Pr="00F81634" w:rsidR="00495471" w:rsidP="002E4E80" w:rsidRDefault="00495471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4D5C4044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7099C08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B7DB6" w:rsidP="00CB7DB6" w:rsidRDefault="00CB7DB6" w14:paraId="384ABFE4" wp14:textId="77777777">
            <w:pPr>
              <w:pStyle w:val="afc"/>
              <w:numPr>
                <w:ilvl w:val="0"/>
                <w:numId w:val="28"/>
              </w:numPr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Мета і завдання наукового семінару, об’єкт та предмет дослідження. </w:t>
            </w:r>
          </w:p>
          <w:p w:rsidRPr="00F81634" w:rsidR="00CB7DB6" w:rsidP="00CB7DB6" w:rsidRDefault="00CB7DB6" w14:paraId="6344F06C" wp14:textId="77777777">
            <w:pPr>
              <w:pStyle w:val="afc"/>
              <w:numPr>
                <w:ilvl w:val="0"/>
                <w:numId w:val="28"/>
              </w:numPr>
              <w:ind w:left="20" w:hanging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Концепція науково-дослідного семінару. </w:t>
            </w:r>
          </w:p>
          <w:p w:rsidRPr="00F81634" w:rsidR="005B7A8D" w:rsidP="00CB7DB6" w:rsidRDefault="005B7A8D" w14:paraId="7392BAA9" wp14:textId="77777777">
            <w:pPr>
              <w:pStyle w:val="afc"/>
              <w:numPr>
                <w:ilvl w:val="0"/>
                <w:numId w:val="28"/>
              </w:numPr>
              <w:ind w:left="20" w:hanging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Методологія та організація наукових досліджень</w:t>
            </w:r>
            <w:r w:rsidRPr="00F81634" w:rsidR="0000237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.</w:t>
            </w:r>
          </w:p>
          <w:p w:rsidRPr="00F81634" w:rsidR="005B7A8D" w:rsidP="00CB7DB6" w:rsidRDefault="005B7A8D" w14:paraId="5E084EC0" wp14:textId="77777777">
            <w:pPr>
              <w:pStyle w:val="afc"/>
              <w:numPr>
                <w:ilvl w:val="0"/>
                <w:numId w:val="28"/>
              </w:numPr>
              <w:ind w:left="20" w:hanging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Структура, зміст та обсягів наукових</w:t>
            </w:r>
            <w:r w:rsidRPr="00F81634" w:rsidR="0000237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досліджень.</w:t>
            </w:r>
          </w:p>
          <w:p w:rsidRPr="00F81634" w:rsidR="00CB7DB6" w:rsidP="00CB7DB6" w:rsidRDefault="00CB7DB6" w14:paraId="56F5C6CC" wp14:textId="77777777">
            <w:pPr>
              <w:pStyle w:val="afc"/>
              <w:numPr>
                <w:ilvl w:val="0"/>
                <w:numId w:val="28"/>
              </w:numPr>
              <w:ind w:left="20" w:hanging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головні дослідницькі пріоритети в області філософських знань. </w:t>
            </w:r>
          </w:p>
          <w:p w:rsidRPr="00F81634" w:rsidR="00CB7DB6" w:rsidP="00CB7DB6" w:rsidRDefault="00CB7DB6" w14:paraId="1620AF0C" wp14:textId="77777777">
            <w:pPr>
              <w:pStyle w:val="afc"/>
              <w:numPr>
                <w:ilvl w:val="0"/>
                <w:numId w:val="28"/>
              </w:numPr>
              <w:ind w:left="20" w:hanging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наукових досліджень.</w:t>
            </w:r>
          </w:p>
          <w:p w:rsidRPr="00F81634" w:rsidR="00CB7DB6" w:rsidP="00CB7DB6" w:rsidRDefault="00CB7DB6" w14:paraId="6B49AAEF" wp14:textId="77777777">
            <w:pPr>
              <w:pStyle w:val="afc"/>
              <w:numPr>
                <w:ilvl w:val="0"/>
                <w:numId w:val="28"/>
              </w:numPr>
              <w:ind w:left="20" w:hanging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етапи планування і виконання дисертаційного дослідження  з філософських наук</w:t>
            </w:r>
          </w:p>
          <w:p w:rsidRPr="00F81634" w:rsidR="00CB7DB6" w:rsidP="00CB7DB6" w:rsidRDefault="00CB7DB6" w14:paraId="1B1C25F2" wp14:textId="77777777">
            <w:pPr>
              <w:pStyle w:val="afc"/>
              <w:numPr>
                <w:ilvl w:val="0"/>
                <w:numId w:val="28"/>
              </w:numPr>
              <w:ind w:left="2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Структура науково-дослідницької (дисертаційної роботи).</w:t>
            </w:r>
          </w:p>
          <w:p w:rsidRPr="00F81634" w:rsidR="00495471" w:rsidP="00CB7DB6" w:rsidRDefault="00CB7DB6" w14:paraId="38531EF0" wp14:textId="77777777"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20" w:hanging="2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та аналітичне забезпечення виконання дисертаційного дослідження</w:t>
            </w:r>
          </w:p>
          <w:p w:rsidRPr="00F81634" w:rsidR="00CB7DB6" w:rsidP="00CB7DB6" w:rsidRDefault="00CB7DB6" w14:paraId="614B502A" wp14:textId="77777777"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20" w:hanging="2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Обгрунтування теми дисертаційного дослідження: мета та головні завдання </w:t>
            </w:r>
          </w:p>
          <w:p w:rsidRPr="00F81634" w:rsidR="00CB7DB6" w:rsidP="00CB7DB6" w:rsidRDefault="00CB7DB6" w14:paraId="4FB5A758" wp14:textId="77777777"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20" w:hanging="2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наукової новизни і практичної значущості дисертаційної роботи</w:t>
            </w:r>
          </w:p>
          <w:p w:rsidRPr="00F81634" w:rsidR="00CB7DB6" w:rsidP="00CB7DB6" w:rsidRDefault="00CB7DB6" w14:paraId="7A26EB30" wp14:textId="77777777">
            <w:pPr>
              <w:pStyle w:val="afc"/>
              <w:numPr>
                <w:ilvl w:val="0"/>
                <w:numId w:val="28"/>
              </w:numPr>
              <w:ind w:left="20" w:hanging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підготовки до виступу і захисту дисертаційних робіт на здобуття наукових ступеней.  </w:t>
            </w:r>
          </w:p>
          <w:p w:rsidRPr="00F81634" w:rsidR="00CB7DB6" w:rsidP="00CB7DB6" w:rsidRDefault="00CB7DB6" w14:paraId="7B07F02D" wp14:textId="77777777"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20" w:hanging="2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результатів науково-дослідної роботи.</w:t>
            </w:r>
          </w:p>
          <w:p w:rsidRPr="00F81634" w:rsidR="00CB7DB6" w:rsidP="00CB7DB6" w:rsidRDefault="00CB7DB6" w14:paraId="5E383DC5" wp14:textId="77777777"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20" w:hanging="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Порядок підготовки документації до захисту та після захисту дисертаційн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роб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Pr="00F81634" w:rsidR="00002374" w:rsidP="00002374" w:rsidRDefault="00002374" w14:paraId="70E4052F" wp14:textId="77777777">
            <w:pPr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20" w:hanging="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Кун Т. Структура на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кових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революц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ій.</w:t>
            </w:r>
          </w:p>
        </w:tc>
      </w:tr>
      <w:tr xmlns:wp14="http://schemas.microsoft.com/office/word/2010/wordml" w:rsidRPr="00F81634" w:rsidR="00495471" w:rsidTr="004D0BB7" w14:paraId="6C9E1864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2EFEC62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843691" w14:paraId="1AE427DA" wp14:textId="77777777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  <w:tr xmlns:wp14="http://schemas.microsoft.com/office/word/2010/wordml" w:rsidRPr="00F81634" w:rsidR="00495471" w:rsidTr="002E4E80" w14:paraId="049F31CB" wp14:textId="77777777">
        <w:trPr>
          <w:trHeight w:val="52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53128261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62486C0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xmlns:wp14="http://schemas.microsoft.com/office/word/2010/wordml" w:rsidRPr="00F81634" w:rsidR="002C5655" w:rsidP="002C5655" w:rsidRDefault="002C5655" w14:paraId="4101652C" wp14:textId="77777777">
      <w:pPr>
        <w:pStyle w:val="afc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xmlns:wp14="http://schemas.microsoft.com/office/word/2010/wordml" w:rsidRPr="00F81634" w:rsidR="004E3574" w:rsidP="00622CCF" w:rsidRDefault="004E3574" w14:paraId="4B99056E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</w:pPr>
      <w:r w:rsidRPr="00F81634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  <w:br w:type="page"/>
      </w:r>
    </w:p>
    <w:p xmlns:wp14="http://schemas.microsoft.com/office/word/2010/wordml" w:rsidRPr="00F81634" w:rsidR="00622CCF" w:rsidP="00622CCF" w:rsidRDefault="00622CCF" w14:paraId="11B567B5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</w:pPr>
      <w:r w:rsidRPr="00F81634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  <w:t>ДОДАТОК</w:t>
      </w:r>
    </w:p>
    <w:p xmlns:wp14="http://schemas.microsoft.com/office/word/2010/wordml" w:rsidRPr="00F81634" w:rsidR="00600217" w:rsidP="00CB26AB" w:rsidRDefault="009D7179" w14:paraId="4758924F" wp14:textId="7777777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1634">
        <w:rPr>
          <w:rFonts w:ascii="Times New Roman" w:hAnsi="Times New Roman" w:eastAsia="Times New Roman" w:cs="Times New Roman"/>
          <w:b/>
          <w:sz w:val="24"/>
          <w:szCs w:val="24"/>
        </w:rPr>
        <w:t xml:space="preserve">Схема курсу </w:t>
      </w:r>
    </w:p>
    <w:p xmlns:wp14="http://schemas.microsoft.com/office/word/2010/wordml" w:rsidRPr="00F81634" w:rsidR="00600217" w:rsidP="00600217" w:rsidRDefault="00600217" w14:paraId="1299C43A" wp14:textId="7777777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495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40"/>
        <w:gridCol w:w="3203"/>
        <w:gridCol w:w="1750"/>
        <w:gridCol w:w="1879"/>
        <w:gridCol w:w="3699"/>
        <w:gridCol w:w="1680"/>
        <w:gridCol w:w="1407"/>
      </w:tblGrid>
      <w:tr xmlns:wp14="http://schemas.microsoft.com/office/word/2010/wordml" w:rsidRPr="00F81634" w:rsidR="00A37661" w:rsidTr="00FC642D" w14:paraId="55FD7FE4" wp14:textId="77777777">
        <w:tc>
          <w:tcPr>
            <w:tcW w:w="1350" w:type="dxa"/>
            <w:shd w:val="clear" w:color="auto" w:fill="auto"/>
          </w:tcPr>
          <w:p w:rsidRPr="00F81634" w:rsidR="00C2253C" w:rsidP="00CB26AB" w:rsidRDefault="00C2253C" w14:paraId="777BB58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Тиж. / дата / год.-</w:t>
            </w:r>
          </w:p>
        </w:tc>
        <w:tc>
          <w:tcPr>
            <w:tcW w:w="3369" w:type="dxa"/>
            <w:shd w:val="clear" w:color="auto" w:fill="auto"/>
          </w:tcPr>
          <w:p w:rsidRPr="00F81634" w:rsidR="00C2253C" w:rsidP="00CB26AB" w:rsidRDefault="00C2253C" w14:paraId="5C82B87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815" w:type="dxa"/>
            <w:shd w:val="clear" w:color="auto" w:fill="auto"/>
          </w:tcPr>
          <w:p w:rsidRPr="00F81634" w:rsidR="00C2253C" w:rsidP="00CB26AB" w:rsidRDefault="00C2253C" w14:paraId="2D813F35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906" w:type="dxa"/>
            <w:shd w:val="clear" w:color="auto" w:fill="auto"/>
          </w:tcPr>
          <w:p w:rsidRPr="00F81634" w:rsidR="00C2253C" w:rsidP="00CB26AB" w:rsidRDefault="00C2253C" w14:paraId="30B92997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3342" w:type="dxa"/>
            <w:shd w:val="clear" w:color="auto" w:fill="auto"/>
          </w:tcPr>
          <w:p w:rsidRPr="00F81634" w:rsidR="00C2253C" w:rsidP="00CB26AB" w:rsidRDefault="00C2253C" w14:paraId="26462DAA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1769" w:type="dxa"/>
            <w:shd w:val="clear" w:color="auto" w:fill="auto"/>
          </w:tcPr>
          <w:p w:rsidRPr="00F81634" w:rsidR="00C2253C" w:rsidP="00CB26AB" w:rsidRDefault="00C2253C" w14:paraId="12A9779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407" w:type="dxa"/>
            <w:shd w:val="clear" w:color="auto" w:fill="auto"/>
          </w:tcPr>
          <w:p w:rsidRPr="00F81634" w:rsidR="00C2253C" w:rsidP="00CB26AB" w:rsidRDefault="00C2253C" w14:paraId="7E4DA3FA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xmlns:wp14="http://schemas.microsoft.com/office/word/2010/wordml" w:rsidRPr="00F81634" w:rsidR="00A37661" w:rsidTr="00FC642D" w14:paraId="78D94B7D" wp14:textId="77777777">
        <w:trPr>
          <w:trHeight w:val="562"/>
        </w:trPr>
        <w:tc>
          <w:tcPr>
            <w:tcW w:w="1350" w:type="dxa"/>
            <w:shd w:val="clear" w:color="auto" w:fill="auto"/>
          </w:tcPr>
          <w:p w:rsidRPr="00F81634" w:rsidR="00C2253C" w:rsidP="00CB26AB" w:rsidRDefault="007C7FA9" w14:paraId="151761D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21.10.2019</w:t>
            </w:r>
          </w:p>
        </w:tc>
        <w:tc>
          <w:tcPr>
            <w:tcW w:w="3369" w:type="dxa"/>
            <w:shd w:val="clear" w:color="auto" w:fill="auto"/>
          </w:tcPr>
          <w:p w:rsidR="00E20DDF" w:rsidP="00E20DDF" w:rsidRDefault="002C5655" w14:paraId="004A91FE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EA7D55" w:rsidR="004A4E8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організації наукового семінару. </w:t>
            </w:r>
          </w:p>
          <w:p w:rsidRPr="00E20DDF" w:rsidR="00E20DDF" w:rsidP="00912B31" w:rsidRDefault="004A4E87" w14:paraId="428CF9C8" wp14:textId="77777777">
            <w:pPr>
              <w:pStyle w:val="afc"/>
              <w:numPr>
                <w:ilvl w:val="0"/>
                <w:numId w:val="42"/>
              </w:numPr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DDF">
              <w:rPr>
                <w:rFonts w:ascii="Times New Roman" w:hAnsi="Times New Roman" w:cs="Times New Roman"/>
                <w:sz w:val="24"/>
                <w:szCs w:val="24"/>
              </w:rPr>
              <w:t xml:space="preserve">Зміст, форма і терміни проведення науково-дослідного семінару. </w:t>
            </w:r>
          </w:p>
          <w:p w:rsidRPr="00E20DDF" w:rsidR="00E20DDF" w:rsidP="00912B31" w:rsidRDefault="00E20DDF" w14:paraId="44AD4753" wp14:textId="77777777">
            <w:pPr>
              <w:pStyle w:val="afc"/>
              <w:numPr>
                <w:ilvl w:val="0"/>
                <w:numId w:val="42"/>
              </w:numPr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науковий семінар та п</w:t>
            </w:r>
            <w:r w:rsidRPr="00E20DDF">
              <w:rPr>
                <w:rFonts w:ascii="Times New Roman" w:hAnsi="Times New Roman" w:cs="Times New Roman"/>
                <w:sz w:val="24"/>
                <w:szCs w:val="24"/>
              </w:rPr>
              <w:t xml:space="preserve">оняття </w:t>
            </w:r>
            <w:r w:rsidRPr="00E2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E20DDF">
              <w:rPr>
                <w:rFonts w:ascii="Times New Roman" w:hAnsi="Times New Roman" w:cs="Times New Roman"/>
                <w:sz w:val="24"/>
                <w:szCs w:val="24"/>
              </w:rPr>
              <w:t xml:space="preserve"> науков</w:t>
            </w:r>
            <w:r w:rsidRPr="00E2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E20DD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r w:rsidRPr="00E2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Pr="00F140CF" w:rsidR="00F140CF" w:rsidP="00E20DDF" w:rsidRDefault="00F140CF" w14:paraId="6BA4B15C" wp14:textId="77777777">
            <w:pPr>
              <w:numPr>
                <w:ilvl w:val="0"/>
                <w:numId w:val="42"/>
              </w:numPr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дослідницькі пріоритети в області </w:t>
            </w:r>
            <w:r w:rsidR="00D6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філософії.</w:t>
            </w: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40CF" w:rsidP="00E20DDF" w:rsidRDefault="00F140CF" w14:paraId="61960BFB" wp14:textId="77777777">
            <w:pPr>
              <w:numPr>
                <w:ilvl w:val="0"/>
                <w:numId w:val="42"/>
              </w:numPr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наукових д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осліджень</w:t>
            </w: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0A0D" w:rsidP="00540A0D" w:rsidRDefault="00540A0D" w14:paraId="4DDBEF00" wp14:textId="7777777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DDF" w:rsidP="00E20DDF" w:rsidRDefault="00D6510A" w14:paraId="5C2FD6E9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лекції </w:t>
            </w:r>
            <w:r w:rsidR="00E2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 ознайомлюються з п</w:t>
            </w:r>
            <w:r w:rsidRPr="00EA7D55" w:rsidR="00E20DDF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E2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EA7D55" w:rsidR="00E20DDF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наукового семінару. </w:t>
            </w:r>
          </w:p>
          <w:p w:rsidRPr="00F140CF" w:rsidR="00D6510A" w:rsidP="004A4E87" w:rsidRDefault="00D6510A" w14:paraId="12BA9128" wp14:textId="77777777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r w:rsidR="0054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положення</w:t>
            </w:r>
            <w:r w:rsidR="0054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</w:t>
            </w: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сновн</w:t>
            </w:r>
            <w:r w:rsidR="0054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згідно Положення про науковий семінар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оняття </w:t>
            </w: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 xml:space="preserve"> науков</w:t>
            </w: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F140C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r w:rsidRPr="00F14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Pr="00F81634" w:rsidR="00C2253C" w:rsidP="00D1502B" w:rsidRDefault="00C2253C" w14:paraId="3461D7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Pr="00F81634" w:rsidR="00C2253C" w:rsidP="00CB26AB" w:rsidRDefault="002C5655" w14:paraId="483789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906" w:type="dxa"/>
            <w:shd w:val="clear" w:color="auto" w:fill="auto"/>
          </w:tcPr>
          <w:p w:rsidRPr="00F81634" w:rsidR="006F3DE3" w:rsidP="00CE15D1" w:rsidRDefault="00D6510A" w14:paraId="23FBF79B" wp14:textId="77777777">
            <w:pPr>
              <w:autoSpaceDE w:val="0"/>
              <w:autoSpaceDN w:val="0"/>
              <w:adjustRightInd w:val="0"/>
              <w:spacing w:line="240" w:lineRule="auto"/>
              <w:ind w:firstLine="3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CE1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Кун Т. </w:t>
            </w:r>
            <w:r w:rsidRPr="00CE15D1" w:rsidR="00CE15D1">
              <w:rPr>
                <w:rStyle w:val="af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Структура наукових революцій</w:t>
            </w:r>
            <w:r w:rsidRPr="00CE15D1" w:rsidR="00CE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F81634" w:rsidR="00CE15D1">
              <w:rPr>
                <w:sz w:val="24"/>
              </w:rPr>
              <w:t xml:space="preserve">– </w:t>
            </w:r>
            <w:r w:rsidRPr="00CE15D1" w:rsidR="00CE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К.: </w:t>
            </w:r>
            <w:r w:rsidRPr="00CE15D1" w:rsidR="00CE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Port</w:t>
            </w:r>
            <w:r w:rsidRPr="00CE15D1" w:rsidR="00CE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CE15D1" w:rsidR="00CE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Royal</w:t>
            </w:r>
            <w:r w:rsidRPr="00CE15D1" w:rsidR="00CE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2001. </w:t>
            </w:r>
            <w:r w:rsidRPr="00F81634" w:rsidR="00CE15D1">
              <w:rPr>
                <w:sz w:val="24"/>
              </w:rPr>
              <w:t xml:space="preserve">– </w:t>
            </w:r>
            <w:r w:rsidRPr="00CE15D1" w:rsidR="00CE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228 с</w:t>
            </w:r>
            <w:r w:rsidRPr="00CE15D1" w:rsidR="00CE15D1">
              <w:rPr>
                <w:color w:val="3C4043"/>
                <w:sz w:val="21"/>
                <w:szCs w:val="21"/>
                <w:shd w:val="clear" w:color="auto" w:fill="FFFFFF"/>
                <w:lang w:val="uk-UA"/>
              </w:rPr>
              <w:t>.</w:t>
            </w:r>
            <w:r w:rsidR="00CE15D1">
              <w:rPr>
                <w:color w:val="3C404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342" w:type="dxa"/>
            <w:shd w:val="clear" w:color="auto" w:fill="auto"/>
          </w:tcPr>
          <w:p w:rsidRPr="00F81634" w:rsidR="00D6510A" w:rsidP="00D6510A" w:rsidRDefault="00D6510A" w14:paraId="36E87FF6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D6510A" w:rsidP="00D6510A" w:rsidRDefault="00D6510A" w14:paraId="535F8D23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  <w:r w:rsidRPr="00F81634">
              <w:rPr>
                <w:sz w:val="24"/>
              </w:rPr>
              <w:t>ім. В. Стефаника.</w:t>
            </w:r>
          </w:p>
          <w:p w:rsidRPr="00F81634" w:rsidR="00547858" w:rsidP="00CB26AB" w:rsidRDefault="00547858" w14:paraId="3CF2D8B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C2253C" w:rsidP="00EF6A6B" w:rsidRDefault="00EF6A6B" w14:paraId="1162341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 w:rsidR="00CB77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C2253C" w:rsidP="005C5906" w:rsidRDefault="00C2253C" w14:paraId="630BE3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81634" w:rsidR="00FC642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28.10.2019</w:t>
            </w:r>
          </w:p>
        </w:tc>
      </w:tr>
      <w:tr xmlns:wp14="http://schemas.microsoft.com/office/word/2010/wordml" w:rsidRPr="00F81634" w:rsidR="00A37661" w:rsidTr="00FC642D" w14:paraId="2278ABF3" wp14:textId="77777777">
        <w:trPr>
          <w:trHeight w:val="570"/>
        </w:trPr>
        <w:tc>
          <w:tcPr>
            <w:tcW w:w="1350" w:type="dxa"/>
            <w:shd w:val="clear" w:color="auto" w:fill="auto"/>
          </w:tcPr>
          <w:p w:rsidRPr="00F81634" w:rsidR="00143754" w:rsidP="007C7FA9" w:rsidRDefault="007C7FA9" w14:paraId="146DA7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28.10.2019</w:t>
            </w:r>
          </w:p>
        </w:tc>
        <w:tc>
          <w:tcPr>
            <w:tcW w:w="3369" w:type="dxa"/>
            <w:shd w:val="clear" w:color="auto" w:fill="auto"/>
          </w:tcPr>
          <w:p w:rsidR="00065B29" w:rsidP="00065B29" w:rsidRDefault="00065B29" w14:paraId="6546C347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Концепція науково-дослідного семінару. </w:t>
            </w:r>
          </w:p>
          <w:p w:rsidRPr="00EA7D55" w:rsidR="00EA7D55" w:rsidP="00EA7D55" w:rsidRDefault="00EA7D55" w14:paraId="2E29CA19" wp14:textId="77777777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EA7D55">
              <w:rPr>
                <w:rFonts w:ascii="Times New Roman" w:hAnsi="Times New Roman" w:cs="Times New Roman"/>
                <w:sz w:val="24"/>
                <w:szCs w:val="24"/>
              </w:rPr>
              <w:t xml:space="preserve">Категорії наукового семінару: об’єкт, предмет, мета, завдання, гіпотеза, методи, наукова новизна, теоретичне, практичне значення, цілі. </w:t>
            </w:r>
          </w:p>
          <w:p w:rsidR="00E20DDF" w:rsidP="00E20DDF" w:rsidRDefault="00EA7D55" w14:paraId="4EF4202F" wp14:textId="77777777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7D55" w:rsidR="00D0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5">
              <w:rPr>
                <w:rFonts w:ascii="Times New Roman" w:hAnsi="Times New Roman"/>
                <w:sz w:val="24"/>
                <w:szCs w:val="24"/>
              </w:rPr>
              <w:t xml:space="preserve">Тема, науковий напрям дослідження, критерії вибору теми науково дослідження. </w:t>
            </w:r>
          </w:p>
          <w:p w:rsidRPr="006812AA" w:rsidR="00E20DDF" w:rsidP="00E20DDF" w:rsidRDefault="00E20DDF" w14:paraId="21A8D4B5" wp14:textId="77777777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Колективне обговорення намірів аспірантів </w:t>
            </w:r>
          </w:p>
          <w:p w:rsidRPr="00EA7D55" w:rsidR="00E20DDF" w:rsidP="00D07CD1" w:rsidRDefault="00E20DDF" w14:paraId="0FB78278" wp14:textId="77777777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BD1" w:rsidP="00FF3BD1" w:rsidRDefault="00FF3BD1" w14:paraId="30F8C47E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C82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розкриваються с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учасні головні дослідницькі пріоритети в області філософських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артикулюється увага на к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ласифікаці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досліджень.</w:t>
            </w:r>
          </w:p>
          <w:p w:rsidR="00EA7D55" w:rsidP="00D07CD1" w:rsidRDefault="00EA7D55" w14:paraId="1FC39945" wp14:textId="77777777">
            <w:pPr>
              <w:autoSpaceDE w:val="0"/>
              <w:autoSpaceDN w:val="0"/>
              <w:adjustRightInd w:val="0"/>
              <w:ind w:left="2"/>
              <w:jc w:val="both"/>
              <w:rPr>
                <w:b/>
                <w:sz w:val="24"/>
                <w:szCs w:val="24"/>
                <w:lang w:val="uk-UA" w:eastAsia="ru-RU"/>
              </w:rPr>
            </w:pPr>
          </w:p>
          <w:p w:rsidRPr="00F81634" w:rsidR="00EA7D55" w:rsidP="00065B29" w:rsidRDefault="00EA7D55" w14:paraId="0562CB0E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Pr="00F81634" w:rsidR="00143754" w:rsidP="00D1502B" w:rsidRDefault="00143754" w14:paraId="34CE0A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493335" w:rsidP="00493335" w:rsidRDefault="00FC642D" w14:paraId="6152BEE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групова робота</w:t>
            </w:r>
            <w:r w:rsidR="0049333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493335" w:rsidP="00493335" w:rsidRDefault="00493335" w14:paraId="62EBF3C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F81634" w:rsidR="00277AA3" w:rsidP="00277AA3" w:rsidRDefault="00277AA3" w14:paraId="66D29DD5" wp14:textId="77777777">
            <w:pPr>
              <w:autoSpaceDE w:val="0"/>
              <w:autoSpaceDN w:val="0"/>
              <w:adjustRightInd w:val="0"/>
              <w:spacing w:line="240" w:lineRule="auto"/>
              <w:ind w:left="67" w:hanging="3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Основи методології та організації наукових досліджень : навчальний посібник /за ред. А. Є. Конверського. – К. : Центр учбової літератури, 2010. – 352 с.</w:t>
            </w:r>
          </w:p>
          <w:p w:rsidRPr="00F81634" w:rsidR="00143754" w:rsidP="00CB26AB" w:rsidRDefault="00143754" w14:paraId="6D98A12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277AA3" w:rsidP="00277AA3" w:rsidRDefault="00277AA3" w14:paraId="61538421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277AA3" w:rsidR="00547858" w:rsidP="00277AA3" w:rsidRDefault="00277AA3" w14:paraId="2E4403EF" wp14:textId="7777777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143754" w:rsidP="00EF6A6B" w:rsidRDefault="00EF6A6B" w14:paraId="37D5E86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 w:rsidR="00CB77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143754" w:rsidP="005C5906" w:rsidRDefault="00FC642D" w14:paraId="6714D5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04.11.2019</w:t>
            </w:r>
          </w:p>
        </w:tc>
      </w:tr>
      <w:tr xmlns:wp14="http://schemas.microsoft.com/office/word/2010/wordml" w:rsidRPr="00F81634" w:rsidR="00A37661" w:rsidTr="00FC642D" w14:paraId="0FD7F078" wp14:textId="77777777">
        <w:trPr>
          <w:trHeight w:val="550"/>
        </w:trPr>
        <w:tc>
          <w:tcPr>
            <w:tcW w:w="1350" w:type="dxa"/>
            <w:shd w:val="clear" w:color="auto" w:fill="auto"/>
          </w:tcPr>
          <w:p w:rsidRPr="00F81634" w:rsidR="00487B45" w:rsidP="007C7FA9" w:rsidRDefault="007C7FA9" w14:paraId="48149FD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04.11.2019</w:t>
            </w:r>
          </w:p>
        </w:tc>
        <w:tc>
          <w:tcPr>
            <w:tcW w:w="3369" w:type="dxa"/>
            <w:shd w:val="clear" w:color="auto" w:fill="auto"/>
          </w:tcPr>
          <w:p w:rsidR="00065B29" w:rsidP="00065B29" w:rsidRDefault="00065B29" w14:paraId="7A6AF2F5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Головні етапи планування і виконання </w:t>
            </w:r>
            <w:r w:rsidRPr="00F81634" w:rsidR="00065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дисертаційного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 з філософських наук.</w:t>
            </w:r>
          </w:p>
          <w:p w:rsidRPr="00EA7D55" w:rsidR="00D07CD1" w:rsidP="00D07CD1" w:rsidRDefault="00D07CD1" w14:paraId="61D6A678" wp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55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теми дослідження та критерії її вибору. </w:t>
            </w:r>
          </w:p>
          <w:p w:rsidRPr="00D07CD1" w:rsidR="00D07CD1" w:rsidP="00D07CD1" w:rsidRDefault="00D07CD1" w14:paraId="1E3D8963" wp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D55">
              <w:rPr>
                <w:rFonts w:ascii="Times New Roman" w:hAnsi="Times New Roman" w:cs="Times New Roman"/>
                <w:sz w:val="24"/>
                <w:szCs w:val="24"/>
              </w:rPr>
              <w:t xml:space="preserve">Основні форми науково-дослідної роботи. </w:t>
            </w:r>
          </w:p>
          <w:p w:rsidRPr="00C82D45" w:rsidR="00D07CD1" w:rsidP="00D07CD1" w:rsidRDefault="00D07CD1" w14:paraId="3716797D" wp14:textId="77777777">
            <w:pPr>
              <w:pStyle w:val="afc"/>
              <w:numPr>
                <w:ilvl w:val="0"/>
                <w:numId w:val="34"/>
              </w:numPr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D55">
              <w:rPr>
                <w:rFonts w:ascii="Times New Roman" w:hAnsi="Times New Roman" w:cs="Times New Roman"/>
                <w:sz w:val="24"/>
                <w:szCs w:val="24"/>
              </w:rPr>
              <w:t>Етапи наукового дослідження. Етичний кодекс ученого України. Положення «Протидія плагіату в університеті».</w:t>
            </w:r>
          </w:p>
          <w:p w:rsidRPr="00F81634" w:rsidR="00C82D45" w:rsidP="00C82D45" w:rsidRDefault="00C82D45" w14:paraId="2946DB82" wp14:textId="77777777">
            <w:pPr>
              <w:pStyle w:val="afc"/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Pr="00C82D45" w:rsidR="00C82D45" w:rsidP="00C82D45" w:rsidRDefault="00C82D45" w14:paraId="05AF6674" wp14:textId="77777777">
            <w:pPr>
              <w:pStyle w:val="afc"/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лекції висвітлюються г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оловні етапи планування і виконання дисертаційного дослідження  з філософських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артикулюючи увагу на</w:t>
            </w:r>
            <w:r w:rsidRPr="00C82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82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C82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 ученого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C82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82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82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«Протидія плагіату в університеті».</w:t>
            </w:r>
          </w:p>
          <w:p w:rsidR="00C82D45" w:rsidP="00C82D45" w:rsidRDefault="00C82D45" w14:paraId="29D6B04F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F81634" w:rsidR="00487B45" w:rsidP="00D1502B" w:rsidRDefault="00487B45" w14:paraId="5997CC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Pr="00FC642D" w:rsidR="00487B45" w:rsidP="000D693E" w:rsidRDefault="00FC642D" w14:paraId="0813C62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лнкція</w:t>
            </w:r>
          </w:p>
        </w:tc>
        <w:tc>
          <w:tcPr>
            <w:tcW w:w="1906" w:type="dxa"/>
            <w:shd w:val="clear" w:color="auto" w:fill="auto"/>
          </w:tcPr>
          <w:p w:rsidRPr="00F81634" w:rsidR="00C65294" w:rsidP="00C65294" w:rsidRDefault="00C65294" w14:paraId="1D23C23A" wp14:textId="77777777">
            <w:pPr>
              <w:autoSpaceDE w:val="0"/>
              <w:autoSpaceDN w:val="0"/>
              <w:adjustRightInd w:val="0"/>
              <w:spacing w:line="240" w:lineRule="auto"/>
              <w:ind w:left="3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Методологія та організація наукових досліджень [Текст] : навч. посіб. / Укоопспілка, Львів. комерц. акад. ; [уклад. Ігор Вдовичин]. – Львів : Вид-во Львів. комерц. акад., 2015. – 247 с.</w:t>
            </w:r>
          </w:p>
          <w:p w:rsidRPr="00F81634" w:rsidR="00487B45" w:rsidP="00C65294" w:rsidRDefault="00487B45" w14:paraId="110FFD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C65294" w:rsidP="00B76358" w:rsidRDefault="00C65294" w14:paraId="309F34B5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487B45" w:rsidP="00CB26AB" w:rsidRDefault="00487B45" w14:paraId="6B6993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487B45" w:rsidP="00EF6A6B" w:rsidRDefault="00EF6A6B" w14:paraId="36765B9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 w:rsidR="00CB77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487B45" w:rsidP="005C5906" w:rsidRDefault="00FC642D" w14:paraId="2CE864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11.11.2019</w:t>
            </w:r>
          </w:p>
        </w:tc>
      </w:tr>
      <w:tr xmlns:wp14="http://schemas.microsoft.com/office/word/2010/wordml" w:rsidRPr="00F81634" w:rsidR="00A37661" w:rsidTr="00FC642D" w14:paraId="73DB8794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F81634" w:rsidR="00487B45" w:rsidP="007C7FA9" w:rsidRDefault="007C7FA9" w14:paraId="626721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11.11.2019</w:t>
            </w:r>
          </w:p>
        </w:tc>
        <w:tc>
          <w:tcPr>
            <w:tcW w:w="3369" w:type="dxa"/>
            <w:shd w:val="clear" w:color="auto" w:fill="auto"/>
          </w:tcPr>
          <w:p w:rsidRPr="00424651" w:rsidR="000D693E" w:rsidP="00424651" w:rsidRDefault="00065B29" w14:paraId="10B84D11" wp14:textId="77777777">
            <w:pPr>
              <w:pStyle w:val="afc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>Тема 4. Структура науково-дослідницької (дисертаційної роботи).</w:t>
            </w:r>
          </w:p>
          <w:p w:rsidR="00D26813" w:rsidP="00424651" w:rsidRDefault="00424651" w14:paraId="62870841" wp14:textId="77777777">
            <w:pPr>
              <w:pStyle w:val="afc"/>
              <w:numPr>
                <w:ilvl w:val="0"/>
                <w:numId w:val="32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</w:t>
            </w:r>
            <w:r w:rsidR="00D26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елементи </w:t>
            </w: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 xml:space="preserve">дисертації. Вступ, Актуальність дослідження. Мета і завдання дослідження. Об'єкт і предмет дослідження. Методи дослідження. Наукова новизна одержаних результатів Практичне значення одержаних результатів. Особистий внесок здобувача Апробація результатів дисертації. Публікації. Основна частина дисертації Висновки. Додатки. Список використаних джерел. </w:t>
            </w:r>
          </w:p>
          <w:p w:rsidRPr="00FC642D" w:rsidR="00FC642D" w:rsidP="00424651" w:rsidRDefault="00424651" w14:paraId="359CC9FA" wp14:textId="77777777">
            <w:pPr>
              <w:pStyle w:val="afc"/>
              <w:numPr>
                <w:ilvl w:val="0"/>
                <w:numId w:val="32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>Загальні вимоги до оформлення дисертації. Нумерація. Подання текстового матеріалу</w:t>
            </w:r>
            <w:r w:rsidR="00FC6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Pr="00424651" w:rsidR="00424651" w:rsidP="00424651" w:rsidRDefault="00424651" w14:paraId="6A85293A" wp14:textId="77777777">
            <w:pPr>
              <w:pStyle w:val="afc"/>
              <w:numPr>
                <w:ilvl w:val="0"/>
                <w:numId w:val="32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 xml:space="preserve"> Ілюстрації. Таблиці. Формули. Посилання Список використаних джерел</w:t>
            </w:r>
          </w:p>
          <w:p w:rsidRPr="00424651" w:rsidR="00D26813" w:rsidP="00D26813" w:rsidRDefault="00D26813" w14:paraId="30E22CEB" wp14:textId="77777777">
            <w:pPr>
              <w:pStyle w:val="afc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лекції розкриваються з</w:t>
            </w: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 xml:space="preserve">агальні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елементи </w:t>
            </w: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>дисертації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артикулюється увага на з</w:t>
            </w: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>агальн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 xml:space="preserve"> вимог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дисертації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D26813" w:rsidR="00487B45" w:rsidP="00424651" w:rsidRDefault="00487B45" w14:paraId="3FE9F23F" wp14:textId="77777777">
            <w:pPr>
              <w:pStyle w:val="afc"/>
              <w:ind w:left="2" w:hanging="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Pr="00F81634" w:rsidR="00487B45" w:rsidP="00CB26AB" w:rsidRDefault="00FA6A4C" w14:paraId="31F178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906" w:type="dxa"/>
            <w:shd w:val="clear" w:color="auto" w:fill="auto"/>
          </w:tcPr>
          <w:p w:rsidRPr="00F81634" w:rsidR="00487B45" w:rsidP="00CB26AB" w:rsidRDefault="00A37661" w14:paraId="7E5246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Основи методології та організації наукових досліджень : навчальний посібник /за ред. А. Є. Конверського. – К. : Центр учбової літератури, 2010. – 352 с</w:t>
            </w:r>
          </w:p>
        </w:tc>
        <w:tc>
          <w:tcPr>
            <w:tcW w:w="3342" w:type="dxa"/>
            <w:shd w:val="clear" w:color="auto" w:fill="auto"/>
          </w:tcPr>
          <w:p w:rsidRPr="00F81634" w:rsidR="00B76358" w:rsidP="00B76358" w:rsidRDefault="00B76358" w14:paraId="0EB43E72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univ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kiev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ukr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resour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php</w:t>
            </w:r>
            <w:r w:rsidRPr="00F81634">
              <w:rPr>
                <w:sz w:val="24"/>
              </w:rPr>
              <w:t>3 – Бібліотеки в Україні.</w:t>
            </w:r>
          </w:p>
          <w:p w:rsidRPr="00F81634" w:rsidR="00487B45" w:rsidP="00CB26AB" w:rsidRDefault="00487B45" w14:paraId="1F72F6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487B45" w:rsidP="00EF6A6B" w:rsidRDefault="00EF6A6B" w14:paraId="601127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 w:rsidR="00CB77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487B45" w:rsidP="005C5906" w:rsidRDefault="00FC642D" w14:paraId="234968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18.11.2019</w:t>
            </w:r>
          </w:p>
        </w:tc>
      </w:tr>
      <w:tr xmlns:wp14="http://schemas.microsoft.com/office/word/2010/wordml" w:rsidRPr="00D26813" w:rsidR="00A37661" w:rsidTr="00FC642D" w14:paraId="4BD4BB0B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F81634" w:rsidR="000D693E" w:rsidP="007C7FA9" w:rsidRDefault="007C7FA9" w14:paraId="3436371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18.11.2019</w:t>
            </w:r>
          </w:p>
        </w:tc>
        <w:tc>
          <w:tcPr>
            <w:tcW w:w="3369" w:type="dxa"/>
            <w:shd w:val="clear" w:color="auto" w:fill="auto"/>
          </w:tcPr>
          <w:p w:rsidRPr="00A92F51" w:rsidR="000D693E" w:rsidP="00D26813" w:rsidRDefault="000D693E" w14:paraId="0CAAE7EC" wp14:textId="77777777">
            <w:pPr>
              <w:pStyle w:val="afc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 Інформаційне та аналітичне забезпечення дисертаційного дослідження</w:t>
            </w:r>
          </w:p>
          <w:p w:rsidRPr="00D26813" w:rsidR="00D26813" w:rsidP="00D26813" w:rsidRDefault="009A6F77" w14:paraId="2EA5B851" wp14:textId="77777777">
            <w:pPr>
              <w:pStyle w:val="afc"/>
              <w:numPr>
                <w:ilvl w:val="0"/>
                <w:numId w:val="29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51">
              <w:rPr>
                <w:rFonts w:ascii="Times New Roman" w:hAnsi="Times New Roman" w:cs="Times New Roman"/>
                <w:lang w:val="uk-UA"/>
              </w:rPr>
              <w:t>Поняття інформаційн</w:t>
            </w:r>
            <w:r w:rsidR="00A92F51">
              <w:rPr>
                <w:rFonts w:ascii="Times New Roman" w:hAnsi="Times New Roman" w:cs="Times New Roman"/>
                <w:lang w:val="uk-UA"/>
              </w:rPr>
              <w:t>ої</w:t>
            </w:r>
            <w:r w:rsidRPr="00A92F51">
              <w:rPr>
                <w:rFonts w:ascii="Times New Roman" w:hAnsi="Times New Roman" w:cs="Times New Roman"/>
                <w:lang w:val="uk-UA"/>
              </w:rPr>
              <w:t xml:space="preserve"> баз</w:t>
            </w:r>
            <w:r w:rsidR="00A92F51">
              <w:rPr>
                <w:rFonts w:ascii="Times New Roman" w:hAnsi="Times New Roman" w:cs="Times New Roman"/>
                <w:lang w:val="uk-UA"/>
              </w:rPr>
              <w:t>и</w:t>
            </w:r>
            <w:r w:rsidRPr="00A92F51">
              <w:rPr>
                <w:rFonts w:ascii="Times New Roman" w:hAnsi="Times New Roman" w:cs="Times New Roman"/>
                <w:lang w:val="uk-UA"/>
              </w:rPr>
              <w:t xml:space="preserve">. Пошук </w:t>
            </w:r>
            <w:r w:rsidR="00D26813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A92F51">
              <w:rPr>
                <w:rFonts w:ascii="Times New Roman" w:hAnsi="Times New Roman" w:cs="Times New Roman"/>
                <w:lang w:val="uk-UA"/>
              </w:rPr>
              <w:t>добір інформації</w:t>
            </w:r>
            <w:r w:rsidR="00A92F51">
              <w:rPr>
                <w:rFonts w:ascii="Times New Roman" w:hAnsi="Times New Roman" w:cs="Times New Roman"/>
                <w:lang w:val="uk-UA"/>
              </w:rPr>
              <w:t>.</w:t>
            </w:r>
          </w:p>
          <w:p w:rsidRPr="00D26813" w:rsidR="00D26813" w:rsidP="00D26813" w:rsidRDefault="009A6F77" w14:paraId="38F3CD8A" wp14:textId="77777777">
            <w:pPr>
              <w:pStyle w:val="afc"/>
              <w:numPr>
                <w:ilvl w:val="0"/>
                <w:numId w:val="29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26813">
              <w:rPr>
                <w:rFonts w:ascii="Times New Roman" w:hAnsi="Times New Roman" w:cs="Times New Roman"/>
                <w:lang w:val="uk-UA"/>
              </w:rPr>
              <w:t>Д</w:t>
            </w:r>
            <w:r w:rsidRPr="00A92F51">
              <w:rPr>
                <w:rFonts w:ascii="Times New Roman" w:hAnsi="Times New Roman" w:cs="Times New Roman"/>
                <w:lang w:val="uk-UA"/>
              </w:rPr>
              <w:t xml:space="preserve">жерела інформації. </w:t>
            </w:r>
            <w:r w:rsidR="00D26813">
              <w:rPr>
                <w:rFonts w:ascii="Times New Roman" w:hAnsi="Times New Roman" w:cs="Times New Roman"/>
                <w:lang w:val="uk-UA"/>
              </w:rPr>
              <w:t>А</w:t>
            </w:r>
            <w:r w:rsidRPr="00A92F51" w:rsidR="00D26813">
              <w:rPr>
                <w:rFonts w:ascii="Times New Roman" w:hAnsi="Times New Roman" w:cs="Times New Roman"/>
                <w:lang w:val="uk-UA"/>
              </w:rPr>
              <w:t xml:space="preserve">наліз  </w:t>
            </w:r>
            <w:r w:rsidR="00D26813">
              <w:rPr>
                <w:rFonts w:ascii="Times New Roman" w:hAnsi="Times New Roman" w:cs="Times New Roman"/>
                <w:lang w:val="uk-UA"/>
              </w:rPr>
              <w:t>джерельної бази.</w:t>
            </w:r>
          </w:p>
          <w:p w:rsidRPr="00D26813" w:rsidR="00A92F51" w:rsidP="00D26813" w:rsidRDefault="00A92F51" w14:paraId="0AB927C4" wp14:textId="77777777">
            <w:pPr>
              <w:pStyle w:val="afc"/>
              <w:numPr>
                <w:ilvl w:val="0"/>
                <w:numId w:val="29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51">
              <w:rPr>
                <w:rFonts w:ascii="Times New Roman" w:hAnsi="Times New Roman" w:cs="Times New Roman"/>
                <w:lang w:val="uk-UA"/>
              </w:rPr>
              <w:t>Аналіз наукової літератури з теми</w:t>
            </w:r>
            <w:r w:rsidR="00D26813">
              <w:rPr>
                <w:rFonts w:ascii="Times New Roman" w:hAnsi="Times New Roman" w:cs="Times New Roman"/>
                <w:lang w:val="uk-UA"/>
              </w:rPr>
              <w:t xml:space="preserve"> дисертації.</w:t>
            </w:r>
            <w:r w:rsidRPr="00A92F5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Pr="00A92F51" w:rsidR="00D26813" w:rsidP="00D26813" w:rsidRDefault="00D26813" w14:paraId="49C1D582" wp14:textId="77777777">
            <w:pPr>
              <w:pStyle w:val="afc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лекції акцентується увага на  і</w:t>
            </w:r>
            <w:r w:rsidRPr="00A9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A9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аналітичн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A9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дисертаційного 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механізми добірки якого уможливлюють успішне завершення дисертаційного дослідження. </w:t>
            </w:r>
          </w:p>
          <w:p w:rsidRPr="00A92F51" w:rsidR="00D26813" w:rsidP="00D26813" w:rsidRDefault="00D26813" w14:paraId="08CE6F91" wp14:textId="77777777">
            <w:pPr>
              <w:pStyle w:val="af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Pr="00D26813" w:rsidR="000D693E" w:rsidP="000D693E" w:rsidRDefault="000D693E" w14:paraId="78077D9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групова робота</w:t>
            </w:r>
          </w:p>
        </w:tc>
        <w:tc>
          <w:tcPr>
            <w:tcW w:w="1906" w:type="dxa"/>
            <w:shd w:val="clear" w:color="auto" w:fill="auto"/>
          </w:tcPr>
          <w:p w:rsidRPr="00D26813" w:rsidR="000D693E" w:rsidP="00CB26AB" w:rsidRDefault="00A37661" w14:paraId="0602614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Основи методології та організації наукових досліджень : навчальний посібник /за ред. А. Є. Конверського. – К. : Центр учбової літератури, 2010. – 352 с</w:t>
            </w:r>
          </w:p>
        </w:tc>
        <w:tc>
          <w:tcPr>
            <w:tcW w:w="3342" w:type="dxa"/>
            <w:shd w:val="clear" w:color="auto" w:fill="auto"/>
          </w:tcPr>
          <w:p w:rsidRPr="00F81634" w:rsidR="00B76358" w:rsidP="00B76358" w:rsidRDefault="00B76358" w14:paraId="4CDD945F" wp14:textId="77777777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0D693E" w:rsidP="00B76358" w:rsidRDefault="00B76358" w14:paraId="167AD6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0D693E" w:rsidP="00CB26AB" w:rsidRDefault="00CB778A" w14:paraId="02CFFDD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407" w:type="dxa"/>
            <w:shd w:val="clear" w:color="auto" w:fill="auto"/>
          </w:tcPr>
          <w:p w:rsidRPr="00D26813" w:rsidR="000D693E" w:rsidP="005C5906" w:rsidRDefault="00FC642D" w14:paraId="2DF9A2F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25.11.2019</w:t>
            </w:r>
          </w:p>
        </w:tc>
      </w:tr>
      <w:tr xmlns:wp14="http://schemas.microsoft.com/office/word/2010/wordml" w:rsidRPr="00F81634" w:rsidR="00A37661" w:rsidTr="00FC642D" w14:paraId="2C74D1F8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D26813" w:rsidR="00E144B0" w:rsidP="007C7FA9" w:rsidRDefault="007C7FA9" w14:paraId="0468D9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25.11.2019</w:t>
            </w:r>
          </w:p>
        </w:tc>
        <w:tc>
          <w:tcPr>
            <w:tcW w:w="3369" w:type="dxa"/>
            <w:shd w:val="clear" w:color="auto" w:fill="auto"/>
          </w:tcPr>
          <w:p w:rsidR="006812AA" w:rsidP="00CB7DB6" w:rsidRDefault="00065B29" w14:paraId="347F912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D26813" w:rsidR="006812AA">
              <w:rPr>
                <w:rFonts w:ascii="Times New Roman" w:hAnsi="Times New Roman" w:cs="Times New Roman"/>
                <w:lang w:val="uk-UA"/>
              </w:rPr>
              <w:t>Методологія і логіка наукових досліджень</w:t>
            </w:r>
            <w:r w:rsidR="006812AA">
              <w:rPr>
                <w:rFonts w:ascii="Times New Roman" w:hAnsi="Times New Roman" w:cs="Times New Roman"/>
                <w:lang w:val="uk-UA"/>
              </w:rPr>
              <w:t>.</w:t>
            </w:r>
            <w:r w:rsidRPr="00D26813" w:rsidR="006812A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6813" w:rsidR="00D7279F">
              <w:rPr>
                <w:rFonts w:ascii="Times New Roman" w:hAnsi="Times New Roman" w:cs="Times New Roman"/>
                <w:lang w:val="uk-UA"/>
              </w:rPr>
              <w:t>Методи наукового дослідження</w:t>
            </w:r>
          </w:p>
          <w:p w:rsidRPr="006812AA" w:rsidR="006812AA" w:rsidP="006812AA" w:rsidRDefault="00D7279F" w14:paraId="761D06A6" wp14:textId="7777777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AA">
              <w:rPr>
                <w:rFonts w:ascii="Times New Roman" w:hAnsi="Times New Roman" w:cs="Times New Roman"/>
                <w:sz w:val="24"/>
                <w:szCs w:val="24"/>
              </w:rPr>
              <w:t>Науков</w:t>
            </w:r>
            <w:r w:rsidRPr="006812AA" w:rsidR="0068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завдання і наукова</w:t>
            </w:r>
            <w:r w:rsidRPr="006812A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проблема: постановка, розробка і рішення. </w:t>
            </w:r>
          </w:p>
          <w:p w:rsidRPr="006812AA" w:rsidR="006812AA" w:rsidP="006812AA" w:rsidRDefault="00D7279F" w14:paraId="6583CB26" wp14:textId="7777777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AA">
              <w:rPr>
                <w:rFonts w:ascii="Times New Roman" w:hAnsi="Times New Roman" w:cs="Times New Roman"/>
                <w:sz w:val="24"/>
                <w:szCs w:val="24"/>
              </w:rPr>
              <w:t xml:space="preserve">Наукова теорія: принципи побудови, структура, класифікація. </w:t>
            </w:r>
            <w:r w:rsidRPr="006812AA" w:rsidR="006812AA">
              <w:rPr>
                <w:rFonts w:ascii="Times New Roman" w:hAnsi="Times New Roman" w:cs="Times New Roman"/>
                <w:sz w:val="24"/>
                <w:szCs w:val="24"/>
              </w:rPr>
              <w:t>Гіпотези і їхня роль у науковому дослідженні.</w:t>
            </w:r>
          </w:p>
          <w:p w:rsidRPr="006812AA" w:rsidR="006812AA" w:rsidP="006812AA" w:rsidRDefault="00D7279F" w14:paraId="15B3932B" wp14:textId="7777777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2AA">
              <w:rPr>
                <w:rFonts w:ascii="Times New Roman" w:hAnsi="Times New Roman" w:cs="Times New Roman"/>
                <w:sz w:val="24"/>
                <w:szCs w:val="24"/>
              </w:rPr>
              <w:t>Доказове міркування: структура й основні правила доказів Логічні і предметні помилки в наукових дослідженнях</w:t>
            </w:r>
            <w:r w:rsidRPr="0068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812AA" w:rsidP="006812AA" w:rsidRDefault="006812AA" w14:paraId="58A9BCE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Pr="0068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засвоєння м</w:t>
            </w:r>
            <w:r w:rsidRPr="00D26813">
              <w:rPr>
                <w:rFonts w:ascii="Times New Roman" w:hAnsi="Times New Roman" w:cs="Times New Roman"/>
                <w:lang w:val="uk-UA"/>
              </w:rPr>
              <w:t>етодологі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Pr="00D26813">
              <w:rPr>
                <w:rFonts w:ascii="Times New Roman" w:hAnsi="Times New Roman" w:cs="Times New Roman"/>
                <w:lang w:val="uk-UA"/>
              </w:rPr>
              <w:t xml:space="preserve"> і логік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D26813">
              <w:rPr>
                <w:rFonts w:ascii="Times New Roman" w:hAnsi="Times New Roman" w:cs="Times New Roman"/>
                <w:lang w:val="uk-UA"/>
              </w:rPr>
              <w:t xml:space="preserve"> наукових досліджень</w:t>
            </w:r>
            <w:r>
              <w:rPr>
                <w:rFonts w:ascii="Times New Roman" w:hAnsi="Times New Roman" w:cs="Times New Roman"/>
                <w:lang w:val="uk-UA"/>
              </w:rPr>
              <w:t>, завдання якої є розкрити головні м</w:t>
            </w:r>
            <w:r w:rsidRPr="00D26813">
              <w:rPr>
                <w:rFonts w:ascii="Times New Roman" w:hAnsi="Times New Roman" w:cs="Times New Roman"/>
                <w:lang w:val="uk-UA"/>
              </w:rPr>
              <w:t>етоди наукового дослідження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Pr="006812AA" w:rsidR="006812AA" w:rsidP="006812AA" w:rsidRDefault="006812AA" w14:paraId="61CDCE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Pr="00F81634" w:rsidR="00E144B0" w:rsidP="00493335" w:rsidRDefault="00493335" w14:paraId="247CA5A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групова робота </w:t>
            </w:r>
          </w:p>
        </w:tc>
        <w:tc>
          <w:tcPr>
            <w:tcW w:w="1906" w:type="dxa"/>
            <w:shd w:val="clear" w:color="auto" w:fill="auto"/>
          </w:tcPr>
          <w:p w:rsidRPr="00F81634" w:rsidR="00A37661" w:rsidP="00A37661" w:rsidRDefault="00A37661" w14:paraId="57C5C1C6" wp14:textId="77777777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Методологія та організація наукових досліджень [Текст] : навч. посіб. / Укоопспілка, Львів. комерц. акад. ; [уклад. Ігор Вдовичин]. – Львів : Вид-во Львів. комерц. акад., 2015. – 247 с.</w:t>
            </w:r>
          </w:p>
          <w:p w:rsidRPr="00F81634" w:rsidR="00E144B0" w:rsidP="00CB26AB" w:rsidRDefault="00E144B0" w14:paraId="6BB9E2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76358" w:rsidP="00B76358" w:rsidRDefault="00B76358" w14:paraId="79D905D9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E144B0" w:rsidP="00CB26AB" w:rsidRDefault="00E144B0" w14:paraId="23DE52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674325" w:rsidP="00EF6A6B" w:rsidRDefault="00EF6A6B" w14:paraId="44FE79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 w:rsidR="00CB77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E144B0" w:rsidP="005C5906" w:rsidRDefault="00FC642D" w14:paraId="3A9825C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02.12.2019</w:t>
            </w:r>
          </w:p>
        </w:tc>
      </w:tr>
      <w:tr xmlns:wp14="http://schemas.microsoft.com/office/word/2010/wordml" w:rsidRPr="00F81634" w:rsidR="00B76358" w:rsidTr="00FC642D" w14:paraId="05DE325D" wp14:textId="77777777">
        <w:trPr>
          <w:trHeight w:val="537"/>
        </w:trPr>
        <w:tc>
          <w:tcPr>
            <w:tcW w:w="1350" w:type="dxa"/>
            <w:shd w:val="clear" w:color="auto" w:fill="auto"/>
          </w:tcPr>
          <w:p w:rsidRPr="00F81634" w:rsidR="00B76358" w:rsidP="00B76358" w:rsidRDefault="00B76358" w14:paraId="6415CA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02.12.2019</w:t>
            </w:r>
          </w:p>
        </w:tc>
        <w:tc>
          <w:tcPr>
            <w:tcW w:w="3369" w:type="dxa"/>
            <w:shd w:val="clear" w:color="auto" w:fill="auto"/>
          </w:tcPr>
          <w:p w:rsidR="00B76358" w:rsidP="00B76358" w:rsidRDefault="00B76358" w14:paraId="68BFE4BF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Захист елементів наукової новизни і практичної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теоретичної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значущості дисертаційних робіт </w:t>
            </w:r>
          </w:p>
          <w:p w:rsidRPr="006812AA" w:rsidR="00B76358" w:rsidP="00B76358" w:rsidRDefault="00B76358" w14:paraId="6C433929" wp14:textId="77777777">
            <w:pPr>
              <w:pStyle w:val="afc"/>
              <w:numPr>
                <w:ilvl w:val="0"/>
                <w:numId w:val="40"/>
              </w:numPr>
              <w:ind w:left="1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Наукова новизна.</w:t>
            </w:r>
          </w:p>
          <w:p w:rsidRPr="006812AA" w:rsidR="00B76358" w:rsidP="00B76358" w:rsidRDefault="00B76358" w14:paraId="69361134" wp14:textId="77777777">
            <w:pPr>
              <w:pStyle w:val="afc"/>
              <w:numPr>
                <w:ilvl w:val="0"/>
                <w:numId w:val="40"/>
              </w:numPr>
              <w:ind w:left="1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Захист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 новизни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Pr="006812AA" w:rsidR="00B76358" w:rsidP="00B76358" w:rsidRDefault="00B76358" w14:paraId="3BFF4A8A" wp14:textId="77777777">
            <w:pPr>
              <w:pStyle w:val="afc"/>
              <w:numPr>
                <w:ilvl w:val="0"/>
                <w:numId w:val="40"/>
              </w:numPr>
              <w:ind w:left="1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Співмірність завдань і висновків.</w:t>
            </w:r>
          </w:p>
          <w:p w:rsidRPr="006812AA" w:rsidR="00B76358" w:rsidP="00B76358" w:rsidRDefault="00B76358" w14:paraId="005F8415" wp14:textId="77777777">
            <w:pPr>
              <w:pStyle w:val="afc"/>
              <w:numPr>
                <w:ilvl w:val="0"/>
                <w:numId w:val="40"/>
              </w:numPr>
              <w:ind w:left="1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 теоретична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значущ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дисертаційних робіт</w:t>
            </w:r>
          </w:p>
          <w:p w:rsidRPr="006812AA" w:rsidR="00B76358" w:rsidP="00B76358" w:rsidRDefault="00B76358" w14:paraId="1F6AEFD9" wp14:textId="77777777">
            <w:pPr>
              <w:pStyle w:val="af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лекції є показати взаємообумовленість завдань і висновків,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елементів наукової новизни і практичної значущості дисертаційних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Акцентується увага на захисті елементів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елементів наукової новизни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Pr="00F81634" w:rsidR="00B76358" w:rsidP="00B76358" w:rsidRDefault="00B76358" w14:paraId="21C6B3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906" w:type="dxa"/>
            <w:shd w:val="clear" w:color="auto" w:fill="auto"/>
          </w:tcPr>
          <w:p w:rsidRPr="00F81634" w:rsidR="00B76358" w:rsidP="00B76358" w:rsidRDefault="00B76358" w14:paraId="5D0714A4" wp14:textId="77777777">
            <w:pPr>
              <w:autoSpaceDE w:val="0"/>
              <w:autoSpaceDN w:val="0"/>
              <w:adjustRightInd w:val="0"/>
              <w:spacing w:line="240" w:lineRule="auto"/>
              <w:ind w:left="-2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Наумовець А. Г. Ви віч-на-віч з аудиторією : Дещо про «технологію» наукових доповідей, популярних лекцій, дисертаційних промов і конкурсних проектів / А. Г. Наумовець; НАН України; Інститут фізики. – К. : Наукова думка, 2003. – 56 с.</w:t>
            </w:r>
          </w:p>
          <w:p w:rsidRPr="00F81634" w:rsidR="00B76358" w:rsidP="00B76358" w:rsidRDefault="00B76358" w14:paraId="52E562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76358" w:rsidP="00B76358" w:rsidRDefault="00B76358" w14:paraId="2ACD4E8A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B76358" w:rsidP="00B76358" w:rsidRDefault="00B76358" w14:paraId="07547A0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76358" w:rsidP="00B76358" w:rsidRDefault="00B76358" w14:paraId="54338B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76358" w:rsidP="00B76358" w:rsidRDefault="00FC642D" w14:paraId="04E93AB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09.12.2019</w:t>
            </w:r>
          </w:p>
        </w:tc>
      </w:tr>
      <w:tr xmlns:wp14="http://schemas.microsoft.com/office/word/2010/wordml" w:rsidRPr="00F81634" w:rsidR="00B76358" w:rsidTr="00FC642D" w14:paraId="709AFFFE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F81634" w:rsidR="00B76358" w:rsidP="00B76358" w:rsidRDefault="00B76358" w14:paraId="388D322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09.12.2019</w:t>
            </w:r>
          </w:p>
        </w:tc>
        <w:tc>
          <w:tcPr>
            <w:tcW w:w="3369" w:type="dxa"/>
            <w:shd w:val="clear" w:color="auto" w:fill="auto"/>
          </w:tcPr>
          <w:p w:rsidRPr="00C53790" w:rsidR="00B76358" w:rsidP="00B76358" w:rsidRDefault="00B76358" w14:paraId="304AE87D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Порядок підготовки до виступу і захисту дисертаційних робіт на здобуття наукових ступеней.  </w:t>
            </w:r>
          </w:p>
          <w:p w:rsidR="00B76358" w:rsidP="00B76358" w:rsidRDefault="00B76358" w14:paraId="4D4DE7A7" wp14:textId="77777777">
            <w:pPr>
              <w:pStyle w:val="afc"/>
              <w:numPr>
                <w:ilvl w:val="0"/>
                <w:numId w:val="41"/>
              </w:numPr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експертиза дисертації (перед-захист)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6358" w:rsidP="00B76358" w:rsidRDefault="00B76358" w14:paraId="4C50E43B" wp14:textId="77777777">
            <w:pPr>
              <w:pStyle w:val="afc"/>
              <w:numPr>
                <w:ilvl w:val="0"/>
                <w:numId w:val="41"/>
              </w:numPr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дисертації для попереднього розгляду в спеціалізованій вченій раді Друкування і розсилання автореферату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6358" w:rsidP="00B76358" w:rsidRDefault="00B76358" w14:paraId="09F321DD" wp14:textId="77777777">
            <w:pPr>
              <w:pStyle w:val="afc"/>
              <w:numPr>
                <w:ilvl w:val="0"/>
                <w:numId w:val="41"/>
              </w:numPr>
              <w:ind w:left="17"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здобувача до захисту дисертації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Pr="004A4E87" w:rsidR="00B76358" w:rsidP="00B76358" w:rsidRDefault="00B76358" w14:paraId="0C0E3221" wp14:textId="77777777">
            <w:pPr>
              <w:pStyle w:val="afc"/>
              <w:numPr>
                <w:ilvl w:val="0"/>
                <w:numId w:val="41"/>
              </w:numPr>
              <w:ind w:left="17" w:hanging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прилюдного захисту дисертації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Pr="00C53790" w:rsidR="00B76358" w:rsidP="00B76358" w:rsidRDefault="00B76358" w14:paraId="22A79140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присвячена п</w:t>
            </w: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підготовки до виступу і захисту дисертаційних робіт на здобуття наукових ступеней.  </w:t>
            </w:r>
          </w:p>
          <w:p w:rsidRPr="00C53790" w:rsidR="00B76358" w:rsidP="00B76358" w:rsidRDefault="00B76358" w14:paraId="0A6959E7" wp14:textId="77777777">
            <w:pPr>
              <w:pStyle w:val="afc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Pr="00F81634" w:rsidR="00B76358" w:rsidP="00B76358" w:rsidRDefault="00B76358" w14:paraId="4077CDB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групова робота</w:t>
            </w:r>
          </w:p>
        </w:tc>
        <w:tc>
          <w:tcPr>
            <w:tcW w:w="1906" w:type="dxa"/>
            <w:shd w:val="clear" w:color="auto" w:fill="auto"/>
          </w:tcPr>
          <w:p w:rsidRPr="00F81634" w:rsidR="00B76358" w:rsidP="00B76358" w:rsidRDefault="00B76358" w14:paraId="6BAC5416" wp14:textId="77777777">
            <w:pPr>
              <w:autoSpaceDE w:val="0"/>
              <w:autoSpaceDN w:val="0"/>
              <w:adjustRightInd w:val="0"/>
              <w:ind w:left="5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Основи методології та організації наукових досліджень : навчальний посібник /за ред. А. Є. Конверського. – К. : Центр учбової літератури, 2010. – 352 с.</w:t>
            </w:r>
          </w:p>
          <w:p w:rsidRPr="00C82D45" w:rsidR="00B76358" w:rsidP="00B76358" w:rsidRDefault="00B76358" w14:paraId="5043CB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76358" w:rsidP="00B76358" w:rsidRDefault="00B76358" w14:paraId="022C670B" wp14:textId="77777777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B76358" w:rsidP="00B76358" w:rsidRDefault="00B76358" w14:paraId="15A6B78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B76358" w:rsidP="00B76358" w:rsidRDefault="00B76358" w14:paraId="24FF771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407" w:type="dxa"/>
            <w:shd w:val="clear" w:color="auto" w:fill="auto"/>
          </w:tcPr>
          <w:p w:rsidRPr="00F81634" w:rsidR="00B76358" w:rsidP="00B76358" w:rsidRDefault="00FC642D" w14:paraId="4793E38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16.12.2019</w:t>
            </w:r>
          </w:p>
        </w:tc>
      </w:tr>
      <w:tr xmlns:wp14="http://schemas.microsoft.com/office/word/2010/wordml" w:rsidRPr="00F81634" w:rsidR="00B76358" w:rsidTr="00FC642D" w14:paraId="516232AC" wp14:textId="77777777">
        <w:trPr>
          <w:trHeight w:val="340"/>
        </w:trPr>
        <w:tc>
          <w:tcPr>
            <w:tcW w:w="1350" w:type="dxa"/>
            <w:shd w:val="clear" w:color="auto" w:fill="auto"/>
          </w:tcPr>
          <w:p w:rsidRPr="00F81634" w:rsidR="00B76358" w:rsidP="00B76358" w:rsidRDefault="00B76358" w14:paraId="4CEC754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16.12.2019</w:t>
            </w:r>
          </w:p>
        </w:tc>
        <w:tc>
          <w:tcPr>
            <w:tcW w:w="3369" w:type="dxa"/>
            <w:shd w:val="clear" w:color="auto" w:fill="auto"/>
          </w:tcPr>
          <w:p w:rsidR="00B76358" w:rsidP="00B76358" w:rsidRDefault="00B76358" w14:paraId="659B3CF2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Оформлення результатів науково-дослідної роботи.</w:t>
            </w:r>
          </w:p>
          <w:p w:rsidRPr="004A4E87" w:rsidR="00B76358" w:rsidP="00B76358" w:rsidRDefault="00B76358" w14:paraId="171B954F" wp14:textId="77777777">
            <w:pPr>
              <w:pStyle w:val="afc"/>
              <w:numPr>
                <w:ilvl w:val="0"/>
                <w:numId w:val="31"/>
              </w:numPr>
              <w:ind w:left="2" w:hanging="2"/>
              <w:jc w:val="both"/>
              <w:rPr>
                <w:rFonts w:ascii="Times New Roman" w:hAnsi="Times New Roman" w:cs="Times New Roman"/>
              </w:rPr>
            </w:pPr>
            <w:r w:rsidRPr="00A92F51">
              <w:rPr>
                <w:rFonts w:ascii="Times New Roman" w:hAnsi="Times New Roman" w:cs="Times New Roman"/>
                <w:lang w:val="uk-UA"/>
              </w:rPr>
              <w:t>Методика і техніка оформлення результатів дослідження. Основ</w:t>
            </w:r>
            <w:r>
              <w:rPr>
                <w:rFonts w:ascii="Times New Roman" w:hAnsi="Times New Roman" w:cs="Times New Roman"/>
                <w:lang w:val="uk-UA"/>
              </w:rPr>
              <w:t>ні</w:t>
            </w:r>
            <w:r w:rsidRPr="00A92F51">
              <w:rPr>
                <w:rFonts w:ascii="Times New Roman" w:hAnsi="Times New Roman" w:cs="Times New Roman"/>
                <w:lang w:val="uk-UA"/>
              </w:rPr>
              <w:t xml:space="preserve"> методики оформлення. </w:t>
            </w:r>
          </w:p>
          <w:p w:rsidR="00B76358" w:rsidP="00B76358" w:rsidRDefault="00B76358" w14:paraId="555357B4" wp14:textId="77777777">
            <w:pPr>
              <w:pStyle w:val="afc"/>
              <w:numPr>
                <w:ilvl w:val="0"/>
                <w:numId w:val="31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підготовки та оформлення публікації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Техніка написання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Доповідь (повідомлення).</w:t>
            </w:r>
          </w:p>
          <w:p w:rsidR="00B76358" w:rsidP="00B76358" w:rsidRDefault="00B76358" w14:paraId="1AE9F1B3" wp14:textId="77777777">
            <w:pPr>
              <w:pStyle w:val="afc"/>
              <w:numPr>
                <w:ilvl w:val="0"/>
                <w:numId w:val="31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документів атестаційної справи Наукова публікація: поняття, функції, основні види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6358" w:rsidP="00B76358" w:rsidRDefault="00B76358" w14:paraId="414EF3D6" wp14:textId="77777777">
            <w:pPr>
              <w:pStyle w:val="afc"/>
              <w:numPr>
                <w:ilvl w:val="0"/>
                <w:numId w:val="31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Мінімальна кількість та обсяг публікацій здобувача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Pr="004A4E87" w:rsidR="00B76358" w:rsidP="00B76358" w:rsidRDefault="00B76358" w14:paraId="4778C3DC" wp14:textId="77777777">
            <w:pPr>
              <w:pStyle w:val="afc"/>
              <w:numPr>
                <w:ilvl w:val="0"/>
                <w:numId w:val="31"/>
              </w:numPr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A4E87">
              <w:rPr>
                <w:rFonts w:ascii="Times New Roman" w:hAnsi="Times New Roman" w:cs="Times New Roman"/>
                <w:sz w:val="24"/>
                <w:szCs w:val="24"/>
              </w:rPr>
              <w:t>агальні вимоги до автореферату. Структура автореферату. Анотація. Оформлення автореферату</w:t>
            </w:r>
          </w:p>
          <w:p w:rsidRPr="004A4E87" w:rsidR="00B76358" w:rsidP="00B76358" w:rsidRDefault="00B76358" w14:paraId="1BCD888D" wp14:textId="77777777">
            <w:pPr>
              <w:pStyle w:val="afc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лекції є ознайомлення з методикою та технікою оформлення результатів дослідження, акцентуючи увагу на ст</w:t>
            </w:r>
            <w:r w:rsidRPr="004A4E87">
              <w:rPr>
                <w:rFonts w:ascii="Times New Roman" w:hAnsi="Times New Roman" w:cs="Times New Roman"/>
                <w:sz w:val="24"/>
                <w:szCs w:val="24"/>
              </w:rPr>
              <w:t>руктур</w:t>
            </w: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A4E87">
              <w:rPr>
                <w:rFonts w:ascii="Times New Roman" w:hAnsi="Times New Roman" w:cs="Times New Roman"/>
                <w:sz w:val="24"/>
                <w:szCs w:val="24"/>
              </w:rPr>
              <w:t xml:space="preserve"> і техні</w:t>
            </w: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4A4E8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наукового документа</w:t>
            </w: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Pr="004A4E87" w:rsidR="00B76358" w:rsidP="00B76358" w:rsidRDefault="00B76358" w14:paraId="07459315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Pr="00F81634" w:rsidR="00B76358" w:rsidP="00B76358" w:rsidRDefault="00B76358" w14:paraId="175B19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групова робота</w:t>
            </w:r>
          </w:p>
        </w:tc>
        <w:tc>
          <w:tcPr>
            <w:tcW w:w="1906" w:type="dxa"/>
            <w:shd w:val="clear" w:color="auto" w:fill="auto"/>
          </w:tcPr>
          <w:p w:rsidRPr="00F81634" w:rsidR="00B76358" w:rsidP="00B76358" w:rsidRDefault="00B76358" w14:paraId="3C9797CA" wp14:textId="77777777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М</w:t>
            </w: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етодологія та організація наукових досліджень [Текст] : навч. посіб. / Укоопспілка, Львів. комерц. акад. ; [уклад. Ігор Вдовичин]. – Львів : Вид-во Львів. комерц. акад., 2015. – 247 с.</w:t>
            </w:r>
          </w:p>
          <w:p w:rsidRPr="00B76358" w:rsidR="00B76358" w:rsidP="00B76358" w:rsidRDefault="00B76358" w14:paraId="6537F2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76358" w:rsidP="00B76358" w:rsidRDefault="00B76358" w14:paraId="1C02AEA8" wp14:textId="77777777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B76358" w:rsidP="00B76358" w:rsidRDefault="00B76358" w14:paraId="78B3A93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B76358" w:rsidP="00B76358" w:rsidRDefault="00B76358" w14:paraId="5061E3E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407" w:type="dxa"/>
            <w:shd w:val="clear" w:color="auto" w:fill="auto"/>
          </w:tcPr>
          <w:p w:rsidRPr="00F81634" w:rsidR="00B76358" w:rsidP="00B76358" w:rsidRDefault="00FC642D" w14:paraId="16387E0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23.12.2019</w:t>
            </w:r>
          </w:p>
        </w:tc>
      </w:tr>
      <w:tr xmlns:wp14="http://schemas.microsoft.com/office/word/2010/wordml" w:rsidRPr="00F81634" w:rsidR="00FC642D" w:rsidTr="00FC642D" w14:paraId="742EDDC9" wp14:textId="77777777">
        <w:trPr>
          <w:trHeight w:val="340"/>
        </w:trPr>
        <w:tc>
          <w:tcPr>
            <w:tcW w:w="1350" w:type="dxa"/>
            <w:shd w:val="clear" w:color="auto" w:fill="auto"/>
          </w:tcPr>
          <w:p w:rsidRPr="00F81634" w:rsidR="00FC642D" w:rsidP="00FC642D" w:rsidRDefault="00FC642D" w14:paraId="0666599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23.12.2019</w:t>
            </w:r>
          </w:p>
        </w:tc>
        <w:tc>
          <w:tcPr>
            <w:tcW w:w="3369" w:type="dxa"/>
            <w:shd w:val="clear" w:color="auto" w:fill="auto"/>
          </w:tcPr>
          <w:p w:rsidR="00FC642D" w:rsidP="00FC642D" w:rsidRDefault="00FC642D" w14:paraId="6CB06080" wp14:textId="7777777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Атестація дослідження.</w:t>
            </w:r>
          </w:p>
          <w:p w:rsidR="00FC642D" w:rsidP="00FC642D" w:rsidRDefault="00FC642D" w14:paraId="567C0ACB" wp14:textId="77777777">
            <w:pPr>
              <w:pStyle w:val="FR1"/>
              <w:numPr>
                <w:ilvl w:val="0"/>
                <w:numId w:val="43"/>
              </w:numPr>
              <w:spacing w:before="0"/>
              <w:ind w:left="0" w:firstLine="1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F2D6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Порядок</w:t>
            </w:r>
            <w:r w:rsidRPr="00F816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підготовки документації до захисту та після захисту дисертаційних робіт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="00FC642D" w:rsidP="00FC642D" w:rsidRDefault="00FC642D" w14:paraId="1CFAB75A" wp14:textId="77777777">
            <w:pPr>
              <w:pStyle w:val="FR1"/>
              <w:numPr>
                <w:ilvl w:val="0"/>
                <w:numId w:val="43"/>
              </w:numPr>
              <w:spacing w:before="0"/>
              <w:ind w:left="0" w:firstLine="1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F2D6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формлення дисертаційного дослідження.</w:t>
            </w:r>
            <w:r w:rsidRPr="004F2D6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FC642D" w:rsidP="00FC642D" w:rsidRDefault="00FC642D" w14:paraId="5AAD1BB5" wp14:textId="77777777">
            <w:pPr>
              <w:pStyle w:val="FR1"/>
              <w:spacing w:before="0"/>
              <w:ind w:left="1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63D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Метою лекції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є правила та способи оформлення </w:t>
            </w:r>
            <w:r w:rsidRPr="00F816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документації до захисту та після захисту дисертаційних робіт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  <w:p w:rsidRPr="002C63DB" w:rsidR="00FC642D" w:rsidP="00FC642D" w:rsidRDefault="00FC642D" w14:paraId="6DFB9E20" wp14:textId="77777777">
            <w:pPr>
              <w:pStyle w:val="FR1"/>
              <w:spacing w:before="0"/>
              <w:ind w:firstLine="1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Pr="00F81634" w:rsidR="00FC642D" w:rsidP="00FC642D" w:rsidRDefault="00FC642D" w14:paraId="70DF9E56" wp14:textId="7777777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Pr="00F81634" w:rsidR="00FC642D" w:rsidP="00FC642D" w:rsidRDefault="00FC642D" w14:paraId="65A6151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906" w:type="dxa"/>
            <w:shd w:val="clear" w:color="auto" w:fill="auto"/>
          </w:tcPr>
          <w:p w:rsidRPr="00F81634" w:rsidR="00FC642D" w:rsidP="00FC642D" w:rsidRDefault="00FC642D" w14:paraId="28D8995A" wp14:textId="77777777">
            <w:pPr>
              <w:autoSpaceDE w:val="0"/>
              <w:autoSpaceDN w:val="0"/>
              <w:adjustRightInd w:val="0"/>
              <w:ind w:left="5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Основи методології та організації наукових досліджень : навчальний посібник /за ред. А. Є. Конверського. – К. : Центр учбової літератури, 2010. – 352 с.</w:t>
            </w:r>
          </w:p>
          <w:p w:rsidRPr="00F81634" w:rsidR="00FC642D" w:rsidP="00FC642D" w:rsidRDefault="00FC642D" w14:paraId="44E871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FC642D" w:rsidP="00FC642D" w:rsidRDefault="00FC642D" w14:paraId="1F7501EF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FC642D" w:rsidP="00FC642D" w:rsidRDefault="00FC642D" w14:paraId="144A5D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FC642D" w:rsidP="00FC642D" w:rsidRDefault="00FC642D" w14:paraId="069AB2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407" w:type="dxa"/>
            <w:shd w:val="clear" w:color="auto" w:fill="auto"/>
          </w:tcPr>
          <w:p w:rsidRPr="00F81634" w:rsidR="00FC642D" w:rsidP="00FC642D" w:rsidRDefault="00FC642D" w14:paraId="77CEF19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23.12.2019</w:t>
            </w:r>
          </w:p>
        </w:tc>
      </w:tr>
    </w:tbl>
    <w:p xmlns:wp14="http://schemas.microsoft.com/office/word/2010/wordml" w:rsidRPr="00F81634" w:rsidR="00393F73" w:rsidP="00FA6A4C" w:rsidRDefault="00393F73" w14:paraId="738610EB" wp14:textId="77777777">
      <w:pPr>
        <w:spacing w:line="36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</w:p>
    <w:sectPr w:rsidRPr="00F81634" w:rsidR="00393F73" w:rsidSect="009D09F9">
      <w:pgSz w:w="16838" w:h="11906" w:orient="portrait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41254" w:rsidP="00B35DD8" w:rsidRDefault="00341254" w14:paraId="637805D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41254" w:rsidP="00B35DD8" w:rsidRDefault="00341254" w14:paraId="463F29E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41254" w:rsidP="00B35DD8" w:rsidRDefault="00341254" w14:paraId="3B7B4B8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41254" w:rsidP="00B35DD8" w:rsidRDefault="00341254" w14:paraId="3A0FF5F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10BED6"/>
    <w:lvl w:ilvl="0">
      <w:numFmt w:val="bullet"/>
      <w:lvlText w:val="*"/>
      <w:lvlJc w:val="left"/>
    </w:lvl>
  </w:abstractNum>
  <w:abstractNum w:abstractNumId="1" w15:restartNumberingAfterBreak="0">
    <w:nsid w:val="010E1719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5AC"/>
    <w:multiLevelType w:val="hybridMultilevel"/>
    <w:tmpl w:val="F27C0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686BB5"/>
    <w:multiLevelType w:val="hybridMultilevel"/>
    <w:tmpl w:val="D352A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3BDC"/>
    <w:multiLevelType w:val="hybridMultilevel"/>
    <w:tmpl w:val="708C0C54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213A6C"/>
    <w:multiLevelType w:val="hybridMultilevel"/>
    <w:tmpl w:val="DD34B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3EA"/>
    <w:multiLevelType w:val="hybridMultilevel"/>
    <w:tmpl w:val="A3C088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5AD2"/>
    <w:multiLevelType w:val="hybridMultilevel"/>
    <w:tmpl w:val="D9CAA9F4"/>
    <w:lvl w:ilvl="0" w:tplc="04220001">
      <w:start w:val="1"/>
      <w:numFmt w:val="bullet"/>
      <w:lvlText w:val=""/>
      <w:lvlJc w:val="left"/>
      <w:pPr>
        <w:ind w:left="806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526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246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966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86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406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126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846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566" w:hanging="360"/>
      </w:pPr>
      <w:rPr>
        <w:rFonts w:hint="default" w:ascii="Wingdings" w:hAnsi="Wingdings"/>
      </w:rPr>
    </w:lvl>
  </w:abstractNum>
  <w:abstractNum w:abstractNumId="8" w15:restartNumberingAfterBreak="0">
    <w:nsid w:val="210A2E29"/>
    <w:multiLevelType w:val="hybridMultilevel"/>
    <w:tmpl w:val="31FAC9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746C7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7264"/>
    <w:multiLevelType w:val="hybridMultilevel"/>
    <w:tmpl w:val="486CE6F6"/>
    <w:lvl w:ilvl="0" w:tplc="BBA07EA6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1A27AE"/>
    <w:multiLevelType w:val="hybridMultilevel"/>
    <w:tmpl w:val="054A6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422D0"/>
    <w:multiLevelType w:val="hybridMultilevel"/>
    <w:tmpl w:val="EC0046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666CC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5ED"/>
    <w:multiLevelType w:val="hybridMultilevel"/>
    <w:tmpl w:val="D082840A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000883"/>
    <w:multiLevelType w:val="hybridMultilevel"/>
    <w:tmpl w:val="61D6B902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814E84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65C4"/>
    <w:multiLevelType w:val="singleLevel"/>
    <w:tmpl w:val="9F9002B2"/>
    <w:lvl w:ilvl="0">
      <w:start w:val="1"/>
      <w:numFmt w:val="decimal"/>
      <w:lvlText w:val="%1."/>
      <w:legacy w:legacy="1" w:legacySpace="0" w:legacyIndent="482"/>
      <w:lvlJc w:val="left"/>
      <w:rPr>
        <w:rFonts w:hint="default" w:ascii="Times New Roman" w:hAnsi="Times New Roman" w:cs="Times New Roman"/>
      </w:rPr>
    </w:lvl>
  </w:abstractNum>
  <w:abstractNum w:abstractNumId="18" w15:restartNumberingAfterBreak="0">
    <w:nsid w:val="3CCF1F68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3D02"/>
    <w:multiLevelType w:val="hybridMultilevel"/>
    <w:tmpl w:val="58B44DC6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710624"/>
    <w:multiLevelType w:val="hybridMultilevel"/>
    <w:tmpl w:val="20560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C088A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64807"/>
    <w:multiLevelType w:val="hybridMultilevel"/>
    <w:tmpl w:val="049C4AE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80D5A0C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5588"/>
    <w:multiLevelType w:val="hybridMultilevel"/>
    <w:tmpl w:val="B3FECF28"/>
    <w:lvl w:ilvl="0" w:tplc="BBA07EA6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B222BA5"/>
    <w:multiLevelType w:val="hybridMultilevel"/>
    <w:tmpl w:val="19368106"/>
    <w:lvl w:ilvl="0" w:tplc="BBA07EA6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C02C2A"/>
    <w:multiLevelType w:val="hybridMultilevel"/>
    <w:tmpl w:val="80C23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2121D"/>
    <w:multiLevelType w:val="hybridMultilevel"/>
    <w:tmpl w:val="36E20494"/>
    <w:lvl w:ilvl="0" w:tplc="BBA07EA6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D841467"/>
    <w:multiLevelType w:val="hybridMultilevel"/>
    <w:tmpl w:val="0ED2E1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74A94"/>
    <w:multiLevelType w:val="hybridMultilevel"/>
    <w:tmpl w:val="33908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95204"/>
    <w:multiLevelType w:val="hybridMultilevel"/>
    <w:tmpl w:val="3028F5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84355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C15FB"/>
    <w:multiLevelType w:val="hybridMultilevel"/>
    <w:tmpl w:val="06B81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8777D"/>
    <w:multiLevelType w:val="hybridMultilevel"/>
    <w:tmpl w:val="A15A7ECC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E7F7995"/>
    <w:multiLevelType w:val="hybridMultilevel"/>
    <w:tmpl w:val="454AB066"/>
    <w:lvl w:ilvl="0" w:tplc="AD088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D4B1E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F0B2D"/>
    <w:multiLevelType w:val="hybridMultilevel"/>
    <w:tmpl w:val="4B961826"/>
    <w:lvl w:ilvl="0" w:tplc="BA5CD4B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34C5E"/>
    <w:multiLevelType w:val="hybridMultilevel"/>
    <w:tmpl w:val="699AD446"/>
    <w:lvl w:ilvl="0" w:tplc="BBA07EA6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D96A9D"/>
    <w:multiLevelType w:val="hybridMultilevel"/>
    <w:tmpl w:val="10002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03831"/>
    <w:multiLevelType w:val="hybridMultilevel"/>
    <w:tmpl w:val="C862E5CC"/>
    <w:lvl w:ilvl="0" w:tplc="BBA07EA6">
      <w:start w:val="1"/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0" w15:restartNumberingAfterBreak="0">
    <w:nsid w:val="679C05D0"/>
    <w:multiLevelType w:val="hybridMultilevel"/>
    <w:tmpl w:val="0EDA3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33FF6"/>
    <w:multiLevelType w:val="hybridMultilevel"/>
    <w:tmpl w:val="8090A6B0"/>
    <w:lvl w:ilvl="0" w:tplc="BBA07EA6">
      <w:start w:val="1"/>
      <w:numFmt w:val="bullet"/>
      <w:lvlText w:val="–"/>
      <w:lvlJc w:val="left"/>
      <w:pPr>
        <w:ind w:left="1287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2865BB5"/>
    <w:multiLevelType w:val="singleLevel"/>
    <w:tmpl w:val="F2682FD2"/>
    <w:lvl w:ilvl="0">
      <w:start w:val="12"/>
      <w:numFmt w:val="decimal"/>
      <w:lvlText w:val="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43" w15:restartNumberingAfterBreak="0">
    <w:nsid w:val="73DD381A"/>
    <w:multiLevelType w:val="hybridMultilevel"/>
    <w:tmpl w:val="0EE0F126"/>
    <w:lvl w:ilvl="0" w:tplc="A69AEF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75E7E"/>
    <w:multiLevelType w:val="singleLevel"/>
    <w:tmpl w:val="C8EEEBF4"/>
    <w:lvl w:ilvl="0">
      <w:start w:val="15"/>
      <w:numFmt w:val="decimal"/>
      <w:lvlText w:val="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45" w15:restartNumberingAfterBreak="0">
    <w:nsid w:val="7A8A44AF"/>
    <w:multiLevelType w:val="hybridMultilevel"/>
    <w:tmpl w:val="56BC061C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7739C4"/>
    <w:multiLevelType w:val="hybridMultilevel"/>
    <w:tmpl w:val="C32E395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37"/>
  </w:num>
  <w:num w:numId="3">
    <w:abstractNumId w:val="24"/>
  </w:num>
  <w:num w:numId="4">
    <w:abstractNumId w:val="10"/>
  </w:num>
  <w:num w:numId="5">
    <w:abstractNumId w:val="27"/>
  </w:num>
  <w:num w:numId="6">
    <w:abstractNumId w:val="46"/>
  </w:num>
  <w:num w:numId="7">
    <w:abstractNumId w:val="25"/>
  </w:num>
  <w:num w:numId="8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hint="default" w:ascii="Times New Roman" w:hAnsi="Times New Roman" w:cs="Times New Roman"/>
        </w:rPr>
      </w:lvl>
    </w:lvlOverride>
  </w:num>
  <w:num w:numId="9">
    <w:abstractNumId w:val="17"/>
  </w:num>
  <w:num w:numId="10">
    <w:abstractNumId w:val="42"/>
  </w:num>
  <w:num w:numId="11">
    <w:abstractNumId w:val="44"/>
  </w:num>
  <w:num w:numId="12">
    <w:abstractNumId w:val="2"/>
  </w:num>
  <w:num w:numId="13">
    <w:abstractNumId w:val="39"/>
  </w:num>
  <w:num w:numId="14">
    <w:abstractNumId w:val="12"/>
  </w:num>
  <w:num w:numId="15">
    <w:abstractNumId w:val="22"/>
  </w:num>
  <w:num w:numId="16">
    <w:abstractNumId w:val="4"/>
  </w:num>
  <w:num w:numId="17">
    <w:abstractNumId w:val="15"/>
  </w:num>
  <w:num w:numId="18">
    <w:abstractNumId w:val="45"/>
  </w:num>
  <w:num w:numId="19">
    <w:abstractNumId w:val="7"/>
  </w:num>
  <w:num w:numId="20">
    <w:abstractNumId w:val="33"/>
  </w:num>
  <w:num w:numId="21">
    <w:abstractNumId w:val="19"/>
  </w:num>
  <w:num w:numId="22">
    <w:abstractNumId w:val="14"/>
  </w:num>
  <w:num w:numId="23">
    <w:abstractNumId w:val="41"/>
  </w:num>
  <w:num w:numId="24">
    <w:abstractNumId w:val="26"/>
  </w:num>
  <w:num w:numId="25">
    <w:abstractNumId w:val="35"/>
  </w:num>
  <w:num w:numId="26">
    <w:abstractNumId w:val="8"/>
  </w:num>
  <w:num w:numId="27">
    <w:abstractNumId w:val="3"/>
  </w:num>
  <w:num w:numId="28">
    <w:abstractNumId w:val="6"/>
  </w:num>
  <w:num w:numId="29">
    <w:abstractNumId w:val="11"/>
  </w:num>
  <w:num w:numId="30">
    <w:abstractNumId w:val="29"/>
  </w:num>
  <w:num w:numId="31">
    <w:abstractNumId w:val="28"/>
  </w:num>
  <w:num w:numId="32">
    <w:abstractNumId w:val="32"/>
  </w:num>
  <w:num w:numId="33">
    <w:abstractNumId w:val="1"/>
  </w:num>
  <w:num w:numId="34">
    <w:abstractNumId w:val="20"/>
  </w:num>
  <w:num w:numId="35">
    <w:abstractNumId w:val="16"/>
  </w:num>
  <w:num w:numId="36">
    <w:abstractNumId w:val="9"/>
  </w:num>
  <w:num w:numId="37">
    <w:abstractNumId w:val="40"/>
  </w:num>
  <w:num w:numId="38">
    <w:abstractNumId w:val="13"/>
  </w:num>
  <w:num w:numId="39">
    <w:abstractNumId w:val="36"/>
  </w:num>
  <w:num w:numId="40">
    <w:abstractNumId w:val="43"/>
  </w:num>
  <w:num w:numId="41">
    <w:abstractNumId w:val="34"/>
  </w:num>
  <w:num w:numId="42">
    <w:abstractNumId w:val="5"/>
  </w:num>
  <w:num w:numId="43">
    <w:abstractNumId w:val="38"/>
  </w:num>
  <w:num w:numId="44">
    <w:abstractNumId w:val="31"/>
  </w:num>
  <w:num w:numId="45">
    <w:abstractNumId w:val="23"/>
  </w:num>
  <w:num w:numId="46">
    <w:abstractNumId w:val="18"/>
  </w:num>
  <w:num w:numId="47">
    <w:abstractNumId w:val="21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B"/>
    <w:rsid w:val="00002374"/>
    <w:rsid w:val="00017243"/>
    <w:rsid w:val="00026846"/>
    <w:rsid w:val="0004350F"/>
    <w:rsid w:val="000602C5"/>
    <w:rsid w:val="00065920"/>
    <w:rsid w:val="00065B29"/>
    <w:rsid w:val="00072BCC"/>
    <w:rsid w:val="000B291C"/>
    <w:rsid w:val="000B690E"/>
    <w:rsid w:val="000B7D1F"/>
    <w:rsid w:val="000D3AC6"/>
    <w:rsid w:val="000D693E"/>
    <w:rsid w:val="00114D84"/>
    <w:rsid w:val="00123924"/>
    <w:rsid w:val="00143754"/>
    <w:rsid w:val="00167534"/>
    <w:rsid w:val="0018039B"/>
    <w:rsid w:val="001B1458"/>
    <w:rsid w:val="001D2F0B"/>
    <w:rsid w:val="001E3FA7"/>
    <w:rsid w:val="002114B4"/>
    <w:rsid w:val="00232BF1"/>
    <w:rsid w:val="002436FC"/>
    <w:rsid w:val="00247591"/>
    <w:rsid w:val="0027271F"/>
    <w:rsid w:val="00277AA3"/>
    <w:rsid w:val="002843AE"/>
    <w:rsid w:val="00291B4B"/>
    <w:rsid w:val="002A3442"/>
    <w:rsid w:val="002A6A61"/>
    <w:rsid w:val="002C5655"/>
    <w:rsid w:val="002C5C45"/>
    <w:rsid w:val="002C63DB"/>
    <w:rsid w:val="002E4E80"/>
    <w:rsid w:val="002E733D"/>
    <w:rsid w:val="00300949"/>
    <w:rsid w:val="003118E1"/>
    <w:rsid w:val="00313644"/>
    <w:rsid w:val="00320CD4"/>
    <w:rsid w:val="0032609D"/>
    <w:rsid w:val="0033456B"/>
    <w:rsid w:val="00341254"/>
    <w:rsid w:val="00357392"/>
    <w:rsid w:val="00393F73"/>
    <w:rsid w:val="00394555"/>
    <w:rsid w:val="003D7892"/>
    <w:rsid w:val="003F1E6C"/>
    <w:rsid w:val="00424651"/>
    <w:rsid w:val="00425A48"/>
    <w:rsid w:val="00446816"/>
    <w:rsid w:val="00456EC4"/>
    <w:rsid w:val="0048562A"/>
    <w:rsid w:val="00487B45"/>
    <w:rsid w:val="00492DC6"/>
    <w:rsid w:val="00493335"/>
    <w:rsid w:val="00495471"/>
    <w:rsid w:val="004A4E87"/>
    <w:rsid w:val="004A53EA"/>
    <w:rsid w:val="004C1C93"/>
    <w:rsid w:val="004C5F01"/>
    <w:rsid w:val="004D0BB7"/>
    <w:rsid w:val="004E3574"/>
    <w:rsid w:val="004F2D68"/>
    <w:rsid w:val="00504894"/>
    <w:rsid w:val="0052349C"/>
    <w:rsid w:val="00533647"/>
    <w:rsid w:val="00540A0D"/>
    <w:rsid w:val="00547858"/>
    <w:rsid w:val="005676F7"/>
    <w:rsid w:val="005734F4"/>
    <w:rsid w:val="00575048"/>
    <w:rsid w:val="005759B4"/>
    <w:rsid w:val="00587D82"/>
    <w:rsid w:val="005A758A"/>
    <w:rsid w:val="005B76D5"/>
    <w:rsid w:val="005B7A8D"/>
    <w:rsid w:val="005C43BD"/>
    <w:rsid w:val="005C5906"/>
    <w:rsid w:val="005C7F1D"/>
    <w:rsid w:val="005D5C3F"/>
    <w:rsid w:val="005E382F"/>
    <w:rsid w:val="00600217"/>
    <w:rsid w:val="00622CCF"/>
    <w:rsid w:val="00641717"/>
    <w:rsid w:val="00663D62"/>
    <w:rsid w:val="00667096"/>
    <w:rsid w:val="00674325"/>
    <w:rsid w:val="006812AA"/>
    <w:rsid w:val="00691EAA"/>
    <w:rsid w:val="006C3949"/>
    <w:rsid w:val="006D6262"/>
    <w:rsid w:val="006E2808"/>
    <w:rsid w:val="006F3DE3"/>
    <w:rsid w:val="006F5071"/>
    <w:rsid w:val="006F7624"/>
    <w:rsid w:val="007010E9"/>
    <w:rsid w:val="00722225"/>
    <w:rsid w:val="007736AF"/>
    <w:rsid w:val="00782BFD"/>
    <w:rsid w:val="007A1064"/>
    <w:rsid w:val="007A7815"/>
    <w:rsid w:val="007C7FA9"/>
    <w:rsid w:val="007F2A40"/>
    <w:rsid w:val="007F64AD"/>
    <w:rsid w:val="00821031"/>
    <w:rsid w:val="00843691"/>
    <w:rsid w:val="00856F10"/>
    <w:rsid w:val="00863584"/>
    <w:rsid w:val="00894D1C"/>
    <w:rsid w:val="00896CE2"/>
    <w:rsid w:val="008D318F"/>
    <w:rsid w:val="008E1CE9"/>
    <w:rsid w:val="00912B31"/>
    <w:rsid w:val="009160B0"/>
    <w:rsid w:val="00923643"/>
    <w:rsid w:val="009373EA"/>
    <w:rsid w:val="009533BB"/>
    <w:rsid w:val="0095666E"/>
    <w:rsid w:val="00960125"/>
    <w:rsid w:val="00977523"/>
    <w:rsid w:val="009806BA"/>
    <w:rsid w:val="009A2B42"/>
    <w:rsid w:val="009A6F77"/>
    <w:rsid w:val="009B54EF"/>
    <w:rsid w:val="009D09F9"/>
    <w:rsid w:val="009D246E"/>
    <w:rsid w:val="009D7179"/>
    <w:rsid w:val="009E2A4B"/>
    <w:rsid w:val="009F26BB"/>
    <w:rsid w:val="00A048D0"/>
    <w:rsid w:val="00A064F5"/>
    <w:rsid w:val="00A24C34"/>
    <w:rsid w:val="00A2715A"/>
    <w:rsid w:val="00A37661"/>
    <w:rsid w:val="00A632FB"/>
    <w:rsid w:val="00A63972"/>
    <w:rsid w:val="00A64835"/>
    <w:rsid w:val="00A6490A"/>
    <w:rsid w:val="00A70F14"/>
    <w:rsid w:val="00A72678"/>
    <w:rsid w:val="00A87CCB"/>
    <w:rsid w:val="00A92F51"/>
    <w:rsid w:val="00AB0485"/>
    <w:rsid w:val="00AB5F49"/>
    <w:rsid w:val="00AE0404"/>
    <w:rsid w:val="00B02376"/>
    <w:rsid w:val="00B35DD8"/>
    <w:rsid w:val="00B40C68"/>
    <w:rsid w:val="00B54BB8"/>
    <w:rsid w:val="00B76358"/>
    <w:rsid w:val="00BA10BE"/>
    <w:rsid w:val="00BB2822"/>
    <w:rsid w:val="00BD41FB"/>
    <w:rsid w:val="00BE2DC6"/>
    <w:rsid w:val="00C0209B"/>
    <w:rsid w:val="00C0319B"/>
    <w:rsid w:val="00C12483"/>
    <w:rsid w:val="00C2253C"/>
    <w:rsid w:val="00C53790"/>
    <w:rsid w:val="00C56488"/>
    <w:rsid w:val="00C56E8D"/>
    <w:rsid w:val="00C65294"/>
    <w:rsid w:val="00C711BA"/>
    <w:rsid w:val="00C82D45"/>
    <w:rsid w:val="00C96A96"/>
    <w:rsid w:val="00CB26AB"/>
    <w:rsid w:val="00CB2D58"/>
    <w:rsid w:val="00CB778A"/>
    <w:rsid w:val="00CB7DB6"/>
    <w:rsid w:val="00CD7E7B"/>
    <w:rsid w:val="00CE15D1"/>
    <w:rsid w:val="00CE3F0A"/>
    <w:rsid w:val="00CF6F6E"/>
    <w:rsid w:val="00CF7753"/>
    <w:rsid w:val="00D03001"/>
    <w:rsid w:val="00D048E8"/>
    <w:rsid w:val="00D07CD1"/>
    <w:rsid w:val="00D1502B"/>
    <w:rsid w:val="00D161C5"/>
    <w:rsid w:val="00D22176"/>
    <w:rsid w:val="00D26813"/>
    <w:rsid w:val="00D31C56"/>
    <w:rsid w:val="00D34B35"/>
    <w:rsid w:val="00D37BBF"/>
    <w:rsid w:val="00D565BE"/>
    <w:rsid w:val="00D6510A"/>
    <w:rsid w:val="00D7279F"/>
    <w:rsid w:val="00D76269"/>
    <w:rsid w:val="00D825FD"/>
    <w:rsid w:val="00DC164E"/>
    <w:rsid w:val="00DE0B63"/>
    <w:rsid w:val="00E10FAD"/>
    <w:rsid w:val="00E144B0"/>
    <w:rsid w:val="00E16899"/>
    <w:rsid w:val="00E20DDF"/>
    <w:rsid w:val="00E72AAE"/>
    <w:rsid w:val="00E77A77"/>
    <w:rsid w:val="00EA7D55"/>
    <w:rsid w:val="00EC365B"/>
    <w:rsid w:val="00EC45D7"/>
    <w:rsid w:val="00ED5195"/>
    <w:rsid w:val="00EE05E9"/>
    <w:rsid w:val="00EF6A6B"/>
    <w:rsid w:val="00F0445B"/>
    <w:rsid w:val="00F140CF"/>
    <w:rsid w:val="00F17B6D"/>
    <w:rsid w:val="00F31170"/>
    <w:rsid w:val="00F63631"/>
    <w:rsid w:val="00F81634"/>
    <w:rsid w:val="00FA6A4C"/>
    <w:rsid w:val="00FB490B"/>
    <w:rsid w:val="00FC642D"/>
    <w:rsid w:val="00FD5DF5"/>
    <w:rsid w:val="00FD603D"/>
    <w:rsid w:val="00FF32AB"/>
    <w:rsid w:val="00FF3BD1"/>
    <w:rsid w:val="253BC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AF0C7F-DDE0-4A8F-8403-47E42A85DCCA}"/>
  <w14:docId w14:val="73EA4E7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rsid w:val="009D09F9"/>
    <w:pPr>
      <w:spacing w:line="276" w:lineRule="auto"/>
    </w:pPr>
    <w:rPr>
      <w:sz w:val="22"/>
      <w:szCs w:val="22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Шрифт абзацу за промовчанням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rsid w:val="009D09F9"/>
    <w:pPr>
      <w:spacing w:line="276" w:lineRule="auto"/>
    </w:pPr>
    <w:rPr>
      <w:sz w:val="22"/>
      <w:szCs w:val="22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9D09F9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styleId="a6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uiPriority w:val="99"/>
    <w:unhideWhenUsed/>
    <w:rsid w:val="00167534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E72AAE"/>
    <w:pPr>
      <w:spacing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ad" w:customStyle="1">
    <w:name w:val="Основний текст з відступом Знак"/>
    <w:link w:val="ac"/>
    <w:uiPriority w:val="99"/>
    <w:rsid w:val="00E72AAE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paragraph" w:styleId="ae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hAnsi="Cambria" w:eastAsia="Cambria" w:cs="Times New Roman"/>
      <w:lang w:val="uk-UA" w:eastAsia="en-US"/>
    </w:rPr>
  </w:style>
  <w:style w:type="paragraph" w:styleId="af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styleId="FR1" w:customStyle="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f0">
    <w:name w:val="FollowedHyperlink"/>
    <w:uiPriority w:val="99"/>
    <w:semiHidden/>
    <w:unhideWhenUsed/>
    <w:rsid w:val="00547858"/>
    <w:rPr>
      <w:color w:val="800080"/>
      <w:u w:val="single"/>
    </w:rPr>
  </w:style>
  <w:style w:type="character" w:styleId="20" w:customStyle="1">
    <w:name w:val="Заголовок 2 Знак"/>
    <w:link w:val="2"/>
    <w:uiPriority w:val="9"/>
    <w:rsid w:val="007736AF"/>
    <w:rPr>
      <w:sz w:val="32"/>
      <w:szCs w:val="32"/>
      <w:lang w:val="ru-RU"/>
    </w:rPr>
  </w:style>
  <w:style w:type="character" w:styleId="a4" w:customStyle="1">
    <w:name w:val="Назва Знак"/>
    <w:link w:val="a3"/>
    <w:rsid w:val="007736AF"/>
    <w:rPr>
      <w:sz w:val="52"/>
      <w:szCs w:val="52"/>
      <w:lang w:val="ru-RU"/>
    </w:rPr>
  </w:style>
  <w:style w:type="paragraph" w:styleId="11" w:customStyle="1">
    <w:name w:val="Обычный1"/>
    <w:rsid w:val="007736AF"/>
    <w:pPr>
      <w:snapToGrid w:val="0"/>
    </w:pPr>
    <w:rPr>
      <w:rFonts w:ascii="Times New Roman" w:hAnsi="Times New Roman" w:eastAsia="Times New Roman" w:cs="Times New Roman"/>
      <w:lang w:val="ru-RU" w:eastAsia="ru-RU"/>
    </w:rPr>
  </w:style>
  <w:style w:type="paragraph" w:styleId="7" w:customStyle="1">
    <w:name w:val="заголовок 7"/>
    <w:basedOn w:val="a"/>
    <w:next w:val="a"/>
    <w:rsid w:val="007736AF"/>
    <w:pPr>
      <w:keepNext/>
      <w:spacing w:line="240" w:lineRule="auto"/>
      <w:jc w:val="right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21" w:customStyle="1">
    <w:name w:val="Основной текст (2)"/>
    <w:rsid w:val="007736AF"/>
    <w:rPr>
      <w:rFonts w:hint="default" w:ascii="Times New Roman" w:hAnsi="Times New Roman"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30">
    <w:name w:val="Body Text Indent 3"/>
    <w:basedOn w:val="a"/>
    <w:link w:val="31"/>
    <w:uiPriority w:val="99"/>
    <w:unhideWhenUsed/>
    <w:rsid w:val="007736AF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1" w:customStyle="1">
    <w:name w:val="Основний текст з відступом 3 Знак"/>
    <w:link w:val="30"/>
    <w:uiPriority w:val="99"/>
    <w:rsid w:val="007736AF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6AF"/>
    <w:pPr>
      <w:pBdr>
        <w:bottom w:val="single" w:color="auto" w:sz="6" w:space="1"/>
      </w:pBdr>
      <w:spacing w:line="240" w:lineRule="auto"/>
      <w:jc w:val="center"/>
    </w:pPr>
    <w:rPr>
      <w:rFonts w:eastAsia="Times New Roman"/>
      <w:vanish/>
      <w:sz w:val="16"/>
      <w:szCs w:val="16"/>
      <w:lang w:val="uk-UA"/>
    </w:rPr>
  </w:style>
  <w:style w:type="character" w:styleId="z-0" w:customStyle="1">
    <w:name w:val="z-Початок форми Знак"/>
    <w:link w:val="z-"/>
    <w:uiPriority w:val="99"/>
    <w:semiHidden/>
    <w:rsid w:val="007736AF"/>
    <w:rPr>
      <w:rFonts w:eastAsia="Times New Roman"/>
      <w:vanish/>
      <w:sz w:val="16"/>
      <w:szCs w:val="16"/>
    </w:rPr>
  </w:style>
  <w:style w:type="character" w:styleId="gt-ft-text" w:customStyle="1">
    <w:name w:val="gt-ft-text"/>
    <w:rsid w:val="007736A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6AF"/>
    <w:pPr>
      <w:pBdr>
        <w:top w:val="single" w:color="auto" w:sz="6" w:space="1"/>
      </w:pBdr>
      <w:spacing w:line="240" w:lineRule="auto"/>
      <w:jc w:val="center"/>
    </w:pPr>
    <w:rPr>
      <w:rFonts w:eastAsia="Times New Roman"/>
      <w:vanish/>
      <w:sz w:val="16"/>
      <w:szCs w:val="16"/>
      <w:lang w:val="uk-UA"/>
    </w:rPr>
  </w:style>
  <w:style w:type="character" w:styleId="z-2" w:customStyle="1">
    <w:name w:val="z-Кінець форми Знак"/>
    <w:link w:val="z-1"/>
    <w:uiPriority w:val="99"/>
    <w:semiHidden/>
    <w:rsid w:val="007736AF"/>
    <w:rPr>
      <w:rFonts w:eastAsia="Times New Roman"/>
      <w:vanish/>
      <w:sz w:val="16"/>
      <w:szCs w:val="16"/>
    </w:rPr>
  </w:style>
  <w:style w:type="paragraph" w:styleId="Default" w:customStyle="1">
    <w:name w:val="Default"/>
    <w:rsid w:val="007736AF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eastAsia="en-US"/>
    </w:rPr>
  </w:style>
  <w:style w:type="paragraph" w:styleId="12" w:customStyle="1">
    <w:name w:val="заголовок 1"/>
    <w:basedOn w:val="a"/>
    <w:next w:val="a"/>
    <w:rsid w:val="007736AF"/>
    <w:pPr>
      <w:keepNext/>
      <w:tabs>
        <w:tab w:val="left" w:pos="2070"/>
      </w:tabs>
      <w:spacing w:line="240" w:lineRule="auto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10" w:customStyle="1">
    <w:name w:val="Заголовок 1 Знак"/>
    <w:link w:val="1"/>
    <w:uiPriority w:val="9"/>
    <w:rsid w:val="007736AF"/>
    <w:rPr>
      <w:sz w:val="40"/>
      <w:szCs w:val="40"/>
      <w:lang w:val="ru-RU"/>
    </w:rPr>
  </w:style>
  <w:style w:type="paragraph" w:styleId="af1">
    <w:name w:val="Body Text"/>
    <w:basedOn w:val="a"/>
    <w:link w:val="af2"/>
    <w:uiPriority w:val="99"/>
    <w:unhideWhenUsed/>
    <w:rsid w:val="007736AF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2" w:customStyle="1">
    <w:name w:val="Основний текст Знак"/>
    <w:link w:val="af1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7736AF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3" w:customStyle="1">
    <w:name w:val="Основний текст 2 Знак"/>
    <w:link w:val="22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7736AF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3" w:customStyle="1">
    <w:name w:val="Основний текст 3 Знак"/>
    <w:link w:val="32"/>
    <w:uiPriority w:val="99"/>
    <w:semiHidden/>
    <w:rsid w:val="007736AF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styleId="af3" w:customStyle="1">
    <w:name w:val="Заголовок таблицы"/>
    <w:basedOn w:val="af4"/>
    <w:rsid w:val="007736AF"/>
    <w:pPr>
      <w:jc w:val="center"/>
    </w:pPr>
    <w:rPr>
      <w:b/>
      <w:bCs/>
      <w:i/>
      <w:iCs/>
    </w:rPr>
  </w:style>
  <w:style w:type="paragraph" w:styleId="af4" w:customStyle="1">
    <w:name w:val="Содержимое таблицы"/>
    <w:basedOn w:val="a"/>
    <w:rsid w:val="007736AF"/>
    <w:pPr>
      <w:widowControl w:val="0"/>
      <w:suppressLineNumbers/>
      <w:suppressAutoHyphens/>
      <w:spacing w:line="240" w:lineRule="auto"/>
    </w:pPr>
    <w:rPr>
      <w:rFonts w:ascii="Times New Roman" w:hAnsi="Times New Roman" w:eastAsia="Lucida Sans Unicode" w:cs="Tahoma"/>
      <w:color w:val="000000"/>
      <w:sz w:val="24"/>
      <w:szCs w:val="24"/>
      <w:lang w:val="uk-UA" w:eastAsia="ru-RU"/>
    </w:rPr>
  </w:style>
  <w:style w:type="paragraph" w:styleId="24" w:customStyle="1">
    <w:name w:val="Обычный2"/>
    <w:rsid w:val="007736AF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736AF"/>
    <w:pPr>
      <w:tabs>
        <w:tab w:val="center" w:pos="4819"/>
        <w:tab w:val="right" w:pos="9639"/>
      </w:tabs>
      <w:spacing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6" w:customStyle="1">
    <w:name w:val="Верхній колонтитул Знак"/>
    <w:link w:val="af5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736AF"/>
    <w:pPr>
      <w:tabs>
        <w:tab w:val="center" w:pos="4819"/>
        <w:tab w:val="right" w:pos="9639"/>
      </w:tabs>
      <w:spacing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8" w:customStyle="1">
    <w:name w:val="Нижній колонтитул Знак"/>
    <w:link w:val="af7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736AF"/>
    <w:pPr>
      <w:spacing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afa" w:customStyle="1">
    <w:name w:val="Текст у виносці Знак"/>
    <w:link w:val="af9"/>
    <w:uiPriority w:val="99"/>
    <w:semiHidden/>
    <w:rsid w:val="007736AF"/>
    <w:rPr>
      <w:rFonts w:ascii="Tahoma" w:hAnsi="Tahoma" w:eastAsia="Times New Roman" w:cs="Tahoma"/>
      <w:sz w:val="16"/>
      <w:szCs w:val="16"/>
      <w:lang w:val="ru-RU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7736AF"/>
    <w:pPr>
      <w:spacing w:after="120" w:line="480" w:lineRule="auto"/>
      <w:ind w:left="28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6" w:customStyle="1">
    <w:name w:val="Основний текст з відступом 2 Знак"/>
    <w:link w:val="25"/>
    <w:uiPriority w:val="99"/>
    <w:semiHidden/>
    <w:rsid w:val="007736AF"/>
    <w:rPr>
      <w:rFonts w:ascii="Times New Roman" w:hAnsi="Times New Roman" w:eastAsia="Times New Roman" w:cs="Times New Roman"/>
      <w:lang w:val="ru-RU" w:eastAsia="ru-RU"/>
    </w:rPr>
  </w:style>
  <w:style w:type="table" w:styleId="afb">
    <w:name w:val="Table Grid"/>
    <w:basedOn w:val="a1"/>
    <w:uiPriority w:val="59"/>
    <w:rsid w:val="00663D62"/>
    <w:rPr>
      <w:rFonts w:ascii="Calibri" w:hAnsi="Calibri" w:eastAsia="Calibri" w:cs="Times New Roman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c">
    <w:name w:val="No Spacing"/>
    <w:uiPriority w:val="1"/>
    <w:qFormat/>
    <w:rsid w:val="005C43BD"/>
    <w:rPr>
      <w:sz w:val="22"/>
      <w:szCs w:val="22"/>
      <w:lang w:val="ru-RU" w:eastAsia="uk-UA"/>
    </w:rPr>
  </w:style>
  <w:style w:type="table" w:styleId="13">
    <w:name w:val="Plain Table 1"/>
    <w:basedOn w:val="a1"/>
    <w:uiPriority w:val="41"/>
    <w:rsid w:val="00BB2822"/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d">
    <w:name w:val="Emphasis"/>
    <w:uiPriority w:val="20"/>
    <w:qFormat/>
    <w:rsid w:val="00CE1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znanium.co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filos.lnu.edu.ua/department/filosofiji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Тетяна Янкович</lastModifiedBy>
  <revision>112</revision>
  <dcterms:created xsi:type="dcterms:W3CDTF">2020-04-03T10:10:00.0000000Z</dcterms:created>
  <dcterms:modified xsi:type="dcterms:W3CDTF">2020-04-03T10:13:17.3434362Z</dcterms:modified>
</coreProperties>
</file>