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BB9E77F" w:rsidP="5BB9E77F" w:rsidRDefault="5BB9E77F" w14:paraId="4DEEC5CB" w14:textId="11AA73AA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МІНІСТЕРСТВО ОСВІТИ І НАУКИ УКРАЇНИ</w:t>
      </w:r>
    </w:p>
    <w:p w:rsidR="5BB9E77F" w:rsidP="5BB9E77F" w:rsidRDefault="5BB9E77F" w14:paraId="1A95D574" w14:textId="31004AA5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5BB9E77F" w:rsidP="5BB9E77F" w:rsidRDefault="5BB9E77F" w14:paraId="6091C8FD" w14:textId="25CC8E46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Факультет філософський</w:t>
      </w:r>
    </w:p>
    <w:p w:rsidR="5BB9E77F" w:rsidP="5BB9E77F" w:rsidRDefault="5BB9E77F" w14:paraId="1CEDD37E" w14:textId="123CCE51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Кафедра філософії, історії філософії</w:t>
      </w:r>
    </w:p>
    <w:p w:rsidR="5BB9E77F" w:rsidP="5BB9E77F" w:rsidRDefault="5BB9E77F" w14:paraId="295DAC35" w14:textId="38A4EC83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5BB9E77F" w:rsidP="5BB9E77F" w:rsidRDefault="5BB9E77F" w14:paraId="5A922150" w14:textId="10278A60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5BB9E77F" w:rsidP="5BB9E77F" w:rsidRDefault="5BB9E77F" w14:paraId="3CB2055A" w14:textId="6CB85A87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Затверджено</w:t>
      </w:r>
    </w:p>
    <w:p w:rsidR="5BB9E77F" w:rsidP="5BB9E77F" w:rsidRDefault="5BB9E77F" w14:paraId="7FFE8B00" w14:textId="75BE082F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На засіданні кафедри філософії</w:t>
      </w:r>
    </w:p>
    <w:p w:rsidR="5BB9E77F" w:rsidP="5BB9E77F" w:rsidRDefault="5BB9E77F" w14:paraId="617492D3" w14:textId="1182A8B5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факультету філософського</w:t>
      </w:r>
    </w:p>
    <w:p w:rsidR="5BB9E77F" w:rsidP="5BB9E77F" w:rsidRDefault="5BB9E77F" w14:paraId="430A90CC" w14:textId="1DCE61EE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5BB9E77F" w:rsidP="5BB9E77F" w:rsidRDefault="5BB9E77F" w14:paraId="055804DA" w14:textId="5561648D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(протокол № 6 від  16 грудня 2019 р.)</w:t>
      </w:r>
    </w:p>
    <w:p w:rsidR="5BB9E77F" w:rsidP="5BB9E77F" w:rsidRDefault="5BB9E77F" w14:paraId="1E231B7E" w14:textId="74CFD8AC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5BB9E77F" w:rsidP="5BB9E77F" w:rsidRDefault="5BB9E77F" w14:paraId="608EAC0E" w14:textId="0FBF9BD8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5BB9E77F" w:rsidP="5BB9E77F" w:rsidRDefault="5BB9E77F" w14:paraId="6822C80B" w14:textId="5B9CF9DE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Завідувач кафедри філософії</w:t>
      </w:r>
    </w:p>
    <w:p w:rsidR="5BB9E77F" w:rsidP="5BB9E77F" w:rsidRDefault="5BB9E77F" w14:paraId="51B0C8AF" w14:textId="16374D7D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проф. Карась А.Ф. </w:t>
      </w:r>
    </w:p>
    <w:p w:rsidR="5BB9E77F" w:rsidP="5BB9E77F" w:rsidRDefault="5BB9E77F" w14:paraId="6E929FB0" w14:textId="0D979CAD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5BB9E77F" w:rsidP="5BB9E77F" w:rsidRDefault="5BB9E77F" w14:paraId="1898736D" w14:textId="4EDE7055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5BB9E77F" w:rsidP="5BB9E77F" w:rsidRDefault="5BB9E77F" w14:paraId="5449E09A" w14:textId="05E64B0D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Силабус з навчальної дисципліни</w:t>
      </w:r>
    </w:p>
    <w:p w:rsidR="5BB9E77F" w:rsidP="5BB9E77F" w:rsidRDefault="5BB9E77F" w14:paraId="27F8406D" w14:textId="442A6DA2">
      <w:pPr>
        <w:pStyle w:val="a"/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«</w:t>
      </w:r>
      <w:r w:rsidRPr="5BB9E77F" w:rsidR="5BB9E77F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uk-UA"/>
        </w:rPr>
        <w:t xml:space="preserve"> Метафізичний дискурс в контексті сучасних переосмислень</w:t>
      </w: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»</w:t>
      </w:r>
    </w:p>
    <w:p w:rsidR="5BB9E77F" w:rsidP="5BB9E77F" w:rsidRDefault="5BB9E77F" w14:paraId="5CD00E6F" w14:textId="43B9CCCA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третього освітньо-наукового рівня вищої освіти</w:t>
      </w:r>
    </w:p>
    <w:p w:rsidR="5BB9E77F" w:rsidP="5BB9E77F" w:rsidRDefault="5BB9E77F" w14:paraId="7D1CF4C1" w14:textId="71262DAF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для здобувачів усіх спеціальностей </w:t>
      </w:r>
    </w:p>
    <w:p w:rsidR="5BB9E77F" w:rsidP="5BB9E77F" w:rsidRDefault="5BB9E77F" w14:paraId="3CE759DB" w14:textId="60FEA27A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5BB9E77F" w:rsidP="5BB9E77F" w:rsidRDefault="5BB9E77F" w14:paraId="0FFC8C3E" w14:textId="4E25BD27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5BB9E77F" w:rsidP="5BB9E77F" w:rsidRDefault="5BB9E77F" w14:paraId="642F7CE9" w14:textId="4E3313A1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5BB9E77F" w:rsidP="5BB9E77F" w:rsidRDefault="5BB9E77F" w14:paraId="38F29987" w14:textId="59EDA2DB">
      <w:pPr>
        <w:jc w:val="center"/>
      </w:pPr>
      <w:r w:rsidRPr="5BB9E77F" w:rsidR="5BB9E77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  2019 р.</w:t>
      </w:r>
    </w:p>
    <w:p w:rsidR="5BB9E77F" w:rsidP="5BB9E77F" w:rsidRDefault="5BB9E77F" w14:paraId="399D90A0" w14:textId="7B7553F0">
      <w:pPr>
        <w:pStyle w:val="a"/>
        <w:spacing w:before="240" w:after="2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xmlns:wp14="http://schemas.microsoft.com/office/word/2010/wordml" w:rsidRPr="00F81634" w:rsidR="00CD7E7B" w:rsidTr="002E4E80" w14:paraId="0CD4F667" wp14:textId="77777777">
        <w:trPr>
          <w:trHeight w:val="67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0B291C" w14:paraId="44375499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456532" w:rsidRDefault="00456532" w14:paraId="0901E496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Метафізичний дискурс в контексті сучасних переосмислень</w:t>
            </w:r>
          </w:p>
        </w:tc>
      </w:tr>
      <w:tr xmlns:wp14="http://schemas.microsoft.com/office/word/2010/wordml" w:rsidRPr="00F81634" w:rsidR="006F5071" w:rsidTr="002E4E80" w14:paraId="5674E1E8" wp14:textId="77777777">
        <w:trPr>
          <w:trHeight w:val="50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6F5071" w:rsidP="002E4E80" w:rsidRDefault="006F5071" w14:paraId="56EBFD39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6F5071" w:rsidP="002E4E80" w:rsidRDefault="00C711BA" w14:paraId="11CE20F9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ЛНУ імені Івана Франка</w:t>
            </w:r>
          </w:p>
        </w:tc>
      </w:tr>
      <w:tr xmlns:wp14="http://schemas.microsoft.com/office/word/2010/wordml" w:rsidRPr="00F81634" w:rsidR="00C0209B" w:rsidTr="002E4E80" w14:paraId="33476147" wp14:textId="77777777">
        <w:trPr>
          <w:trHeight w:val="50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2E4E80" w:rsidRDefault="00C0209B" w14:paraId="0BBEA03A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2E4E80" w:rsidRDefault="00FD603D" w14:paraId="073A9D6F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Кафедра філософії філософського факультету ЛНУ імені Івана Франка</w:t>
            </w:r>
          </w:p>
        </w:tc>
      </w:tr>
      <w:tr xmlns:wp14="http://schemas.microsoft.com/office/word/2010/wordml" w:rsidRPr="00F81634" w:rsidR="00C0209B" w:rsidTr="002E4E80" w14:paraId="5B32978C" wp14:textId="77777777">
        <w:trPr>
          <w:trHeight w:val="50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2E4E80" w:rsidRDefault="00C0209B" w14:paraId="4A4FE0D5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FD603D" w:rsidRDefault="00FD603D" w14:paraId="3AC36EB2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Галузь знань 03 – гуманітарні науки </w:t>
            </w:r>
          </w:p>
          <w:p w:rsidRPr="00F81634" w:rsidR="00FD603D" w:rsidP="00F81634" w:rsidRDefault="00FD603D" w14:paraId="682551AB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Спеціальність 033 </w:t>
            </w:r>
            <w:r w:rsidRPr="00F81634" w:rsid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–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</w:tr>
      <w:tr xmlns:wp14="http://schemas.microsoft.com/office/word/2010/wordml" w:rsidRPr="00F81634" w:rsidR="00CD7E7B" w:rsidTr="002E4E80" w14:paraId="51A66805" wp14:textId="77777777">
        <w:trPr>
          <w:trHeight w:val="340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0B291C" w14:paraId="7756EC8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FD603D" w14:paraId="3C00FBD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Доктор філософських наук, доцент кафедри філософії ЛНУ імені Івана Франка Л. М. Сафонік</w:t>
            </w:r>
          </w:p>
        </w:tc>
      </w:tr>
      <w:tr xmlns:wp14="http://schemas.microsoft.com/office/word/2010/wordml" w:rsidRPr="00F81634" w:rsidR="00CD7E7B" w:rsidTr="002E4E80" w14:paraId="4987E320" wp14:textId="77777777">
        <w:trPr>
          <w:trHeight w:val="540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A72678" w14:paraId="558601B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56E8D" w:rsidP="00C56E8D" w:rsidRDefault="00FD603D" w14:paraId="30818AF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lidiyasafonik@gmail.com</w:t>
            </w:r>
          </w:p>
          <w:p w:rsidRPr="00F81634" w:rsidR="00C56E8D" w:rsidP="00C56E8D" w:rsidRDefault="00C56E8D" w14:paraId="672A665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F81634" w:rsidR="00D1502B" w:rsidP="002E4E80" w:rsidRDefault="00D1502B" w14:paraId="0A3750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CD7E7B" w:rsidTr="002E4E80" w14:paraId="4DA8A17A" wp14:textId="77777777">
        <w:trPr>
          <w:trHeight w:val="480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167534" w14:paraId="12D9BE6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167534" w:rsidP="002E4E80" w:rsidRDefault="002436FC" w14:paraId="77EEAF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xmlns:wp14="http://schemas.microsoft.com/office/word/2010/wordml" w:rsidRPr="00F81634" w:rsidR="00CD7E7B" w:rsidTr="002E4E80" w14:paraId="77B856E0" wp14:textId="77777777">
        <w:trPr>
          <w:trHeight w:val="16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A6490A" w14:paraId="2300E0F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9373EA" w:rsidRDefault="009373EA" w14:paraId="336125A0" wp14:textId="77777777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hyperlink w:history="1" r:id="rId7">
              <w:r w:rsidRPr="00F81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http://filos.lnu.edu.ua/department/filosofiji</w:t>
              </w:r>
            </w:hyperlink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е</w:t>
            </w:r>
            <w:r w:rsidRPr="00F81634" w:rsidR="006D626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лектронна сторінка кафедри філософії ЛНУ імені Івана Франка. Сафонік Л. М. (клікнути)</w:t>
            </w:r>
          </w:p>
        </w:tc>
      </w:tr>
      <w:tr xmlns:wp14="http://schemas.microsoft.com/office/word/2010/wordml" w:rsidRPr="00F81634" w:rsidR="00CD7E7B" w:rsidTr="002E4E80" w14:paraId="6D066738" wp14:textId="77777777">
        <w:trPr>
          <w:trHeight w:val="1280"/>
        </w:trPr>
        <w:tc>
          <w:tcPr>
            <w:tcW w:w="34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5B76D5" w14:paraId="31376D5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313644" w:rsidP="00313644" w:rsidRDefault="00313644" w14:paraId="60562F02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Дисципліна </w:t>
            </w:r>
            <w:r w:rsidRPr="00456532" w:rsid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56532" w:rsidR="00456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Метафізичний дискурс в контексті сучасних переосмислень»</w:t>
            </w:r>
            <w:r w:rsidR="00456532">
              <w:rPr>
                <w:rFonts w:ascii="New serif" w:hAnsi="New serif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є </w:t>
            </w:r>
            <w:r w:rsidR="0069362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вибірковою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дисципліною з спеціальності 033 -</w:t>
            </w:r>
            <w:r w:rsidR="00CE15D1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філософія для освітньої програми </w:t>
            </w:r>
            <w:r w:rsidR="00FB490B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третього рівня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аспірант</w:t>
            </w:r>
            <w:r w:rsidR="00FB490B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ура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, яка викладається в </w:t>
            </w:r>
            <w:r w:rsidR="00072BCC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I</w:t>
            </w:r>
            <w:r w:rsidRPr="00072BCC" w:rsidR="00072BCC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-</w:t>
            </w:r>
            <w:r w:rsidR="00072BCC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I</w:t>
            </w:r>
            <w:r w:rsidR="00CE15D1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V</w:t>
            </w:r>
            <w:r w:rsidR="00CE15D1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семестрі в обсязі </w:t>
            </w:r>
            <w:r w:rsidRPr="00CE15D1" w:rsidR="00072BCC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3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кредитів (за Європейською Кредитно-Трансферною Системою ECTS).</w:t>
            </w:r>
          </w:p>
          <w:p w:rsidRPr="00F81634" w:rsidR="00CD7E7B" w:rsidP="002E4E80" w:rsidRDefault="00CD7E7B" w14:paraId="5DAB6C7B" wp14:textId="77777777">
            <w:pPr>
              <w:spacing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EE05E9" w:rsidTr="002E4E80" w14:paraId="14B13E48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EE05E9" w:rsidP="002E4E80" w:rsidRDefault="00EE05E9" w14:paraId="464B473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B54BB8" w:rsidP="00B54BB8" w:rsidRDefault="00B54BB8" w14:paraId="147F4E1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розроблено таким чином, щоб надати аспірантам необхідні знання, обов’язкові для того, щоб засвоїти</w:t>
            </w:r>
            <w:r w:rsidRPr="00F81634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="00FA6FDC">
              <w:rPr>
                <w:rStyle w:val="21"/>
                <w:rFonts w:eastAsia="Arial Unicode MS"/>
                <w:sz w:val="24"/>
                <w:szCs w:val="24"/>
              </w:rPr>
              <w:t xml:space="preserve">дискурсивну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</w:t>
            </w:r>
            <w:r w:rsidR="00FA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метафізичного світороз</w:t>
            </w:r>
            <w:r w:rsidR="0051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A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міння.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Відтак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курсі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репрезентовано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огляд </w:t>
            </w:r>
            <w:r w:rsidR="00FA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головних метафізичних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концепцій</w:t>
            </w:r>
            <w:r w:rsidR="00FA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особливо причин метафізичного повороту у сучасній філософії.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Аспіранти зможуть детальніше засвоїти </w:t>
            </w:r>
            <w:r w:rsidRPr="00F81634" w:rsidR="00FA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</w:t>
            </w:r>
            <w:r w:rsidR="00FA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метафізичного опису заради  успішного виконання 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наукових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(тези, наукові статті, публічні виступи, дисертаційні дослідження).  </w:t>
            </w:r>
          </w:p>
          <w:p w:rsidRPr="00F81634" w:rsidR="00EE05E9" w:rsidP="0052349C" w:rsidRDefault="00EE05E9" w14:paraId="02EB378F" wp14:textId="77777777">
            <w:pPr>
              <w:ind w:firstLine="58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EE05E9" w:rsidTr="002E4E80" w14:paraId="01C740C9" wp14:textId="77777777">
        <w:trPr>
          <w:trHeight w:val="1029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EE05E9" w:rsidP="002E4E80" w:rsidRDefault="00EE05E9" w14:paraId="10B46AA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456532" w:rsidR="00456532" w:rsidP="00456532" w:rsidRDefault="006F79EC" w14:paraId="6615742E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0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Метою</w:t>
            </w:r>
            <w:r w:rsidRPr="006F7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викладання навчальної дисципліни </w:t>
            </w:r>
            <w:r w:rsidRPr="00456532" w:rsid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56532" w:rsidR="00456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Метафізичний дискурс в контексті сучасних переосмислень»</w:t>
            </w:r>
            <w:r w:rsidR="00456532">
              <w:rPr>
                <w:rFonts w:ascii="New serif" w:hAnsi="New serif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56532" w:rsid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вироблення навичок застосування </w:t>
            </w:r>
            <w:r w:rsidR="00DB4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метафізичних </w:t>
            </w:r>
            <w:r w:rsidRPr="00456532" w:rsid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знань при </w:t>
            </w:r>
            <w:r w:rsidR="00DB4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здійснені наукових досліджень та </w:t>
            </w:r>
            <w:r w:rsidRPr="00456532" w:rsid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розв’язанні нау</w:t>
            </w:r>
            <w:r w:rsidR="00E9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кових</w:t>
            </w:r>
            <w:r w:rsidRPr="00456532" w:rsid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суспільних проблем</w:t>
            </w:r>
            <w:r w:rsidR="00DB4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56532" w:rsid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Pr="00456532" w:rsidR="00456532" w:rsidP="00456532" w:rsidRDefault="00456532" w14:paraId="01D8D4B6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 полягає в тому, щоб показати специфіку та особливості</w:t>
            </w:r>
            <w:r w:rsidR="00E9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метафізичного мислення </w:t>
            </w:r>
            <w:r w:rsidR="00DB4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некласичну добу 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допомогти </w:t>
            </w:r>
            <w:r w:rsidR="00DB4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аспірантам 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опанувати </w:t>
            </w:r>
            <w:r w:rsidR="00DB4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методологію </w:t>
            </w:r>
            <w:r w:rsidR="00E9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метафізичних 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</w:t>
            </w:r>
            <w:r w:rsidR="00E9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56532" w:rsidP="00456532" w:rsidRDefault="00456532" w14:paraId="6A05A809" wp14:textId="7777777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Pr="00F81634" w:rsidR="00456532" w:rsidP="00456532" w:rsidRDefault="00456532" w14:paraId="29D6B04F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6F7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Pr="00F81634" w:rsidR="00EE05E9" w:rsidP="00667096" w:rsidRDefault="00EE05E9" w14:paraId="5A39BBE3" wp14:textId="77777777">
            <w:pPr>
              <w:pStyle w:val="ae"/>
              <w:tabs>
                <w:tab w:val="left" w:pos="2670"/>
              </w:tabs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Pr="00F81634" w:rsidR="00EE05E9" w:rsidTr="002E4E80" w14:paraId="5F6627EE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EE05E9" w:rsidP="002E4E80" w:rsidRDefault="00EE05E9" w14:paraId="5E2B72DF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F63631" w:rsidP="00FD1C7E" w:rsidRDefault="00F63631" w14:paraId="3314A910" wp14:textId="77777777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en-US"/>
              </w:rPr>
              <w:t>Основна література:</w:t>
            </w:r>
          </w:p>
          <w:p w:rsidRPr="00C3351D" w:rsidR="00C3351D" w:rsidP="00990BD1" w:rsidRDefault="00C3351D" w14:paraId="49B15D68" wp14:textId="7777777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 В. І. Вступ до метафізики : навч. посіб. / В. І. Гусєв. – К. : Либідь, 2004. – С. 7</w:t>
            </w:r>
            <w:r w:rsidRPr="00C3351D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–</w:t>
            </w:r>
            <w:r w:rsidRPr="00C33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139.</w:t>
            </w:r>
          </w:p>
          <w:p w:rsidRPr="00C3351D" w:rsidR="00C3351D" w:rsidP="00990BD1" w:rsidRDefault="00C3351D" w14:paraId="378BD139" wp14:textId="7777777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51D">
              <w:rPr>
                <w:rFonts w:ascii="Times New Roman" w:hAnsi="Times New Roman" w:cs="Times New Roman"/>
                <w:sz w:val="24"/>
                <w:szCs w:val="24"/>
              </w:rPr>
              <w:t>Корет Э. Основы метафизики</w:t>
            </w:r>
            <w:r w:rsidRPr="00C33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C3351D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351D">
              <w:rPr>
                <w:rFonts w:ascii="Times New Roman" w:hAnsi="Times New Roman" w:cs="Times New Roman"/>
                <w:sz w:val="24"/>
                <w:szCs w:val="24"/>
              </w:rPr>
              <w:t>Корет. – К</w:t>
            </w:r>
            <w:r w:rsidRPr="00C33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351D">
              <w:rPr>
                <w:rFonts w:ascii="Times New Roman" w:hAnsi="Times New Roman" w:cs="Times New Roman"/>
                <w:sz w:val="24"/>
                <w:szCs w:val="24"/>
              </w:rPr>
              <w:t>: Тандем, 1998. – 248 с.</w:t>
            </w:r>
          </w:p>
          <w:p w:rsidRPr="00C3351D" w:rsidR="00C3351D" w:rsidP="00990BD1" w:rsidRDefault="00C3351D" w14:paraId="21CD6310" wp14:textId="7777777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Лакс</w:t>
            </w:r>
            <w:r w:rsidRPr="00C3351D" w:rsidR="00D6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C33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Метафізика: сучасний вступний курс / М. Лакс. – Київ : Дух і  літера, 2016. – 584 с.</w:t>
            </w:r>
          </w:p>
          <w:p w:rsidRPr="00C3351D" w:rsidR="00C3351D" w:rsidP="00990BD1" w:rsidRDefault="00C3351D" w14:paraId="783F0BE9" wp14:textId="7777777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C3351D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Мондін Б. Онтологія і метафізика / Баттіста Мондін. – Жовква : Місіонер, 2010. – 284 с.</w:t>
            </w:r>
          </w:p>
          <w:p w:rsidRPr="00C54ABE" w:rsidR="00C54ABE" w:rsidP="00990BD1" w:rsidRDefault="00C3351D" w14:paraId="41D527B6" wp14:textId="7777777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C5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Сафонік Л. Буттєвість сенсу лбдського життя / Лідія Сафонік . – ЛНУ ім. Івана Франка. – Львів, 2016. – 350 с.</w:t>
            </w:r>
          </w:p>
          <w:p w:rsidRPr="00C54ABE" w:rsidR="00C54ABE" w:rsidP="00990BD1" w:rsidRDefault="00C54ABE" w14:paraId="031218D5" wp14:textId="7777777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C54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Стружевський В. </w:t>
            </w:r>
            <w:r w:rsidRPr="00C54ABE">
              <w:rPr>
                <w:rStyle w:val="af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Онтологія</w:t>
            </w:r>
            <w:r w:rsidRPr="00C54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54ABE">
              <w:rPr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 w:rsidRPr="00C54ABE">
              <w:rPr>
                <w:sz w:val="24"/>
              </w:rPr>
              <w:t>–</w:t>
            </w:r>
            <w:r w:rsidRPr="00C54ABE">
              <w:rPr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 w:rsidRPr="00C54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 Д</w:t>
            </w:r>
            <w:r w:rsidRPr="00C54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ух і</w:t>
            </w:r>
            <w:r w:rsidRPr="00C54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</w:t>
            </w:r>
            <w:r w:rsidRPr="00C54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ітера</w:t>
            </w:r>
            <w:r w:rsidRPr="00C54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Інститут релігійних наук св. Томи Аквінського, 2014.</w:t>
            </w:r>
            <w:r w:rsidRPr="00C54ABE">
              <w:rPr>
                <w:sz w:val="24"/>
              </w:rPr>
              <w:t xml:space="preserve"> –</w:t>
            </w:r>
            <w:r w:rsidRPr="00C54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312 с.</w:t>
            </w:r>
          </w:p>
          <w:p w:rsidRPr="00227E71" w:rsidR="00C3351D" w:rsidP="00C3351D" w:rsidRDefault="00C3351D" w14:paraId="1086B11F" wp14:textId="7777777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27E7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Додаткова література:</w:t>
            </w:r>
          </w:p>
          <w:p w:rsidRPr="00227E71" w:rsidR="00227E71" w:rsidP="00990BD1" w:rsidRDefault="00227E71" w14:paraId="2119DEF0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napToGrid w:val="0"/>
                <w:sz w:val="24"/>
                <w:szCs w:val="24"/>
              </w:rPr>
              <w:t>Баумейстер А. Біля джерел мислення і буття / А. Баумейстр. – К. : Дух і літера, 2012. – 480 с.</w:t>
            </w:r>
          </w:p>
          <w:p w:rsidRPr="00227E71" w:rsidR="00227E71" w:rsidP="00990BD1" w:rsidRDefault="00227E71" w14:paraId="424723EA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 w:eastAsia="Arial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>Дамміт М. Чи може аналітична філософія мати систематичний характер і чи повинна вона мати його?</w:t>
            </w:r>
            <w:r w:rsidRPr="00227E71">
              <w:rPr>
                <w:rFonts w:ascii="Times New Roman" w:hAnsi="Times New Roman" w:eastAsia="Arial"/>
                <w:sz w:val="24"/>
                <w:szCs w:val="24"/>
              </w:rPr>
              <w:t xml:space="preserve"> // Після філософії: кінець чи трансформація? / Пер. з англ. — К.: Четверта хвиля, 2000. — 431 с.</w:t>
            </w:r>
          </w:p>
          <w:p w:rsidRPr="00227E71" w:rsidR="00227E71" w:rsidP="00990BD1" w:rsidRDefault="00227E71" w14:paraId="36E8C867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>Хайдеггер М. Основные понятия метафизики // Вопросы философии.</w:t>
            </w:r>
            <w:r w:rsidRPr="00227E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>1989.</w:t>
            </w:r>
            <w:r w:rsidRPr="00227E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>№ 9.</w:t>
            </w:r>
            <w:r w:rsidRPr="00227E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>С.116-133.</w:t>
            </w:r>
          </w:p>
          <w:p w:rsidR="00227E71" w:rsidP="00990BD1" w:rsidRDefault="00227E71" w14:paraId="1AFD385B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>Сартр Ж.-П. Буття і ніщо. Нарис феноменологічної онтології / Ж.-П. Сартр. – К. : Основи, 2001. – 854 с.</w:t>
            </w:r>
          </w:p>
          <w:p w:rsidRPr="006825CD" w:rsidR="006825CD" w:rsidP="00990BD1" w:rsidRDefault="006825CD" w14:paraId="764894DB" wp14:textId="77777777">
            <w:pPr>
              <w:pStyle w:val="afc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D">
              <w:rPr>
                <w:rFonts w:ascii="Times New Roman" w:hAnsi="Times New Roman" w:cs="Times New Roman"/>
                <w:sz w:val="24"/>
                <w:szCs w:val="24"/>
              </w:rPr>
              <w:t>Хайдеггер М. Что такое метафизика? [Текст] / Мартин Хайдеггер // Время и бытие: Статьи и выступления / Хайдеггер М. ; [пер. с нем. В. В. Бибихина]. – Республика, 1993. – С. 16-27. – (Мыслители ХХ века).</w:t>
            </w:r>
          </w:p>
          <w:p w:rsidRPr="006825CD" w:rsidR="006825CD" w:rsidP="00990BD1" w:rsidRDefault="006825CD" w14:paraId="70183A0E" wp14:textId="77777777">
            <w:pPr>
              <w:pStyle w:val="afc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D">
              <w:rPr>
                <w:rFonts w:ascii="Times New Roman" w:hAnsi="Times New Roman" w:cs="Times New Roman"/>
                <w:sz w:val="24"/>
                <w:szCs w:val="24"/>
              </w:rPr>
              <w:t>Хайдеггер М. Введение к: Что такое метафизика? [Текст] / Мартин Хайдеггер // Время и бытие: Статьи и выступления / Хайдеггер М. ; [пер. с нем. В. В. Бибихина]. – Республика, 1993. – С. 27-36. – (Мыслители ХХ века).</w:t>
            </w:r>
          </w:p>
          <w:p w:rsidRPr="00227E71" w:rsidR="00C3351D" w:rsidP="00990BD1" w:rsidRDefault="00C3351D" w14:paraId="31794483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>Валевська І. Історичні долі класичної метафізики у ХХ сторіччі / І. Валевська // Філософська думка. – 1998. – № 2. – С. 120–138.</w:t>
            </w:r>
          </w:p>
          <w:p w:rsidRPr="00227E71" w:rsidR="00C3351D" w:rsidP="00990BD1" w:rsidRDefault="00C3351D" w14:paraId="0F6D8D3B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>Європейський словник філософії : лексикон неперекладностей. Том перший. – К. : Дух і літера, 2009. – С. 101</w:t>
            </w:r>
            <w:r w:rsidRPr="00227E71"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>147.</w:t>
            </w:r>
          </w:p>
          <w:p w:rsidRPr="00227E71" w:rsidR="00C3351D" w:rsidP="00990BD1" w:rsidRDefault="00C3351D" w14:paraId="680D905B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>Європейський словник філософії : лексикон неперекладностей. Том другий. – К. : Дух і літера, 2011. – С. 13</w:t>
            </w:r>
            <w:r w:rsidRPr="00227E71"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>72 .</w:t>
            </w:r>
          </w:p>
          <w:p w:rsidR="00C3351D" w:rsidP="00990BD1" w:rsidRDefault="00C3351D" w14:paraId="46B6A283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 xml:space="preserve">Сафонік Л. Сенс життя як серцевина метафізичного мислення / Лідія Сафонік  // Науковий вісник Чернівецького університету. – Чернівці, 2013. – Вип. 665–666. – С. 77–81. </w:t>
            </w:r>
          </w:p>
          <w:p w:rsidRPr="00227E71" w:rsidR="00227E71" w:rsidP="00990BD1" w:rsidRDefault="00227E71" w14:paraId="36373DE9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>Lubecki M. Przestrzenie otwartości w Przyczynkach do filozofii Martina Heideggera / Marcin Lubecki // Zeszyty Naukowe Towarzystwa Doktorantów UJ Nauki Humanistyczne. – 2011. –  Nr specjalny 3 (2). – s. 53–69.</w:t>
            </w:r>
          </w:p>
          <w:p w:rsidRPr="00227E71" w:rsidR="00227E71" w:rsidP="00990BD1" w:rsidRDefault="00227E71" w14:paraId="27BF325B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E71">
              <w:rPr>
                <w:rFonts w:ascii="Times New Roman" w:hAnsi="Times New Roman"/>
                <w:sz w:val="24"/>
                <w:szCs w:val="24"/>
                <w:lang w:val="en-US"/>
              </w:rPr>
              <w:t>Dominiak G. Metafizyka nowożytna a zadanie historiografa / Grzegorz A. Dominiak // Filo–Sofija. – Nr.1 (2003/3). – s.45–64.</w:t>
            </w:r>
          </w:p>
          <w:p w:rsidRPr="00227E71" w:rsidR="00227E71" w:rsidP="00990BD1" w:rsidRDefault="00227E71" w14:paraId="730A7440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E71">
              <w:rPr>
                <w:rFonts w:ascii="Times New Roman" w:hAnsi="Times New Roman"/>
                <w:sz w:val="24"/>
                <w:szCs w:val="24"/>
                <w:lang w:val="en-US"/>
              </w:rPr>
              <w:t>Tuchańska B. Ontologia kulturowa: zarys konstrukcji / B. Tuchańska // Diametros. – 2014. – №41. – s.127–151.</w:t>
            </w:r>
          </w:p>
          <w:p w:rsidRPr="00227E71" w:rsidR="00C3351D" w:rsidP="00990BD1" w:rsidRDefault="00C3351D" w14:paraId="7B96D33E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227E71">
              <w:rPr>
                <w:rFonts w:ascii="Times New Roman" w:hAnsi="Times New Roman" w:eastAsia="TTE1D50620t00"/>
                <w:sz w:val="24"/>
                <w:szCs w:val="24"/>
                <w:lang w:val="en-US"/>
              </w:rPr>
              <w:t>ę</w:t>
            </w:r>
            <w:r w:rsidRPr="00227E71">
              <w:rPr>
                <w:rFonts w:ascii="Times New Roman" w:hAnsi="Times New Roman"/>
                <w:sz w:val="24"/>
                <w:szCs w:val="24"/>
                <w:lang w:val="en-US"/>
              </w:rPr>
              <w:t>pie</w:t>
            </w:r>
            <w:r w:rsidRPr="00227E71">
              <w:rPr>
                <w:rFonts w:ascii="Times New Roman" w:hAnsi="Times New Roman" w:eastAsia="TTE1D50620t00"/>
                <w:sz w:val="24"/>
                <w:szCs w:val="24"/>
                <w:lang w:val="en-US"/>
              </w:rPr>
              <w:t>ń</w:t>
            </w:r>
            <w:r w:rsidRPr="00227E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Wstęp do filizofii. 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>Wydanie czwarte rozszerzone /Antoni B. St</w:t>
            </w:r>
            <w:r w:rsidRPr="00227E71">
              <w:rPr>
                <w:rFonts w:ascii="Times New Roman" w:hAnsi="Times New Roman" w:eastAsia="TTE1D50620t00"/>
                <w:sz w:val="24"/>
                <w:szCs w:val="24"/>
              </w:rPr>
              <w:t>ę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>pie</w:t>
            </w:r>
            <w:r w:rsidRPr="00227E71">
              <w:rPr>
                <w:rFonts w:ascii="Times New Roman" w:hAnsi="Times New Roman" w:eastAsia="TTE1D50620t00"/>
                <w:sz w:val="24"/>
                <w:szCs w:val="24"/>
              </w:rPr>
              <w:t>ń.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 xml:space="preserve"> – Lublin : Towarzystwo Naukowe Katolickiego Uniwersytetu Lubelskiego, 2001. – S. 173–208.</w:t>
            </w:r>
          </w:p>
          <w:p w:rsidRPr="00227E71" w:rsidR="00C3351D" w:rsidP="00990BD1" w:rsidRDefault="00C3351D" w14:paraId="4CE1580F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E71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Paź</w:t>
            </w:r>
            <w:r w:rsidRPr="00227E7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7E71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B. </w:t>
            </w:r>
            <w:r w:rsidRPr="00227E71">
              <w:rPr>
                <w:rFonts w:ascii="Times New Roman" w:hAnsi="Times New Roman" w:eastAsia="TimesNewRomanPS-BoldMT"/>
                <w:bCs/>
                <w:sz w:val="24"/>
                <w:szCs w:val="24"/>
                <w:lang w:val="pl-PL"/>
              </w:rPr>
              <w:t xml:space="preserve">Ontologia </w:t>
            </w:r>
            <w:r w:rsidRPr="00227E71"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val="pl-PL"/>
              </w:rPr>
              <w:t>versus</w:t>
            </w:r>
            <w:r w:rsidRPr="00227E71">
              <w:rPr>
                <w:rFonts w:ascii="Times New Roman" w:hAnsi="Times New Roman" w:eastAsia="TimesNewRomanPS-BoldMT"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r w:rsidRPr="00227E71">
              <w:rPr>
                <w:rFonts w:ascii="Times New Roman" w:hAnsi="Times New Roman" w:eastAsia="TimesNewRomanPS-BoldMT"/>
                <w:bCs/>
                <w:sz w:val="24"/>
                <w:szCs w:val="24"/>
                <w:lang w:val="pl-PL"/>
              </w:rPr>
              <w:t>metafizyka? Geneza, rozwoj i rożne postaci nowożytnej teorii bytu</w:t>
            </w:r>
            <w:r w:rsidRPr="00227E71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 /</w:t>
            </w:r>
            <w:r w:rsidRPr="00227E7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7E71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Bogusław Paź // </w:t>
            </w:r>
            <w:r w:rsidRPr="00227E7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Filo</w:t>
            </w:r>
            <w:r w:rsidRPr="00227E7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27E7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Sofija</w:t>
            </w:r>
            <w:r w:rsidRPr="00227E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27E7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– Nr.15 (2011/4). – s.</w:t>
            </w:r>
            <w:r w:rsidR="00D61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7E7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817–847.</w:t>
            </w:r>
            <w:r w:rsidRPr="00227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Pr="00227E71" w:rsidR="00C3351D" w:rsidP="00990BD1" w:rsidRDefault="00C3351D" w14:paraId="0816AA23" wp14:textId="77777777">
            <w:pPr>
              <w:pStyle w:val="1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71">
              <w:rPr>
                <w:rFonts w:ascii="Times New Roman" w:hAnsi="Times New Roman" w:eastAsia="TimesNewRomanPS-ItalicMT"/>
                <w:sz w:val="24"/>
                <w:szCs w:val="24"/>
              </w:rPr>
              <w:t xml:space="preserve">Szubka T. </w:t>
            </w:r>
            <w:r w:rsidRPr="00227E71">
              <w:rPr>
                <w:rFonts w:ascii="Times New Roman" w:hAnsi="Times New Roman" w:eastAsia="TimesNewRomanPS-BoldMT"/>
                <w:sz w:val="24"/>
                <w:szCs w:val="24"/>
              </w:rPr>
              <w:t>Głowne typy metafizyki analitycznej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71">
              <w:rPr>
                <w:rFonts w:ascii="Times New Roman" w:hAnsi="Times New Roman" w:eastAsia="TimesNewRomanPS-ItalicMT"/>
                <w:sz w:val="24"/>
                <w:szCs w:val="24"/>
              </w:rPr>
              <w:t xml:space="preserve">/ Tadeusz Szubka // 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>Filo–Sofija. – Nr.15 (2011/4). – s.</w:t>
            </w:r>
            <w:r w:rsidR="00D61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71">
              <w:rPr>
                <w:rFonts w:ascii="Times New Roman" w:hAnsi="Times New Roman"/>
                <w:sz w:val="24"/>
                <w:szCs w:val="24"/>
              </w:rPr>
              <w:t xml:space="preserve">849–864. </w:t>
            </w:r>
          </w:p>
          <w:p w:rsidRPr="00C3351D" w:rsidR="00D048E8" w:rsidP="00FD1C7E" w:rsidRDefault="00D048E8" w14:paraId="41C8F396" wp14:textId="77777777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232BF1" w:rsidP="00FD1C7E" w:rsidRDefault="00232BF1" w14:paraId="135BA1B6" wp14:textId="77777777">
            <w:pPr>
              <w:pStyle w:val="ac"/>
              <w:ind w:left="587" w:firstLine="20"/>
              <w:rPr>
                <w:b/>
                <w:sz w:val="24"/>
              </w:rPr>
            </w:pPr>
            <w:r w:rsidRPr="00F81634">
              <w:rPr>
                <w:b/>
                <w:sz w:val="24"/>
              </w:rPr>
              <w:t>Ресурси інтернету:</w:t>
            </w:r>
          </w:p>
          <w:p w:rsidRPr="00F81634" w:rsidR="00D048E8" w:rsidP="00FD1C7E" w:rsidRDefault="00D048E8" w14:paraId="72A3D3EC" wp14:textId="77777777">
            <w:pPr>
              <w:pStyle w:val="ac"/>
              <w:ind w:left="587" w:firstLine="20"/>
              <w:rPr>
                <w:sz w:val="24"/>
              </w:rPr>
            </w:pPr>
          </w:p>
          <w:p w:rsidRPr="00F81634" w:rsidR="00232BF1" w:rsidP="00FD1C7E" w:rsidRDefault="00232BF1" w14:paraId="060F4E37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univ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kiev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ukr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resour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php</w:t>
            </w:r>
            <w:r w:rsidRPr="00F81634">
              <w:rPr>
                <w:sz w:val="24"/>
              </w:rPr>
              <w:t>3 – Бібліотеки в Україні.</w:t>
            </w:r>
          </w:p>
          <w:p w:rsidRPr="00F81634" w:rsidR="00232BF1" w:rsidP="00FD1C7E" w:rsidRDefault="00232BF1" w14:paraId="138AFCCB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232BF1" w:rsidP="00FD1C7E" w:rsidRDefault="00232BF1" w14:paraId="5A91223E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portal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libukr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html</w:t>
            </w:r>
            <w:r w:rsidRPr="00F81634">
              <w:rPr>
                <w:sz w:val="24"/>
              </w:rPr>
              <w:t xml:space="preserve"> – Бібліотеки та науково-інформаційні центри України.</w:t>
            </w:r>
          </w:p>
          <w:p w:rsidRPr="00F81634" w:rsidR="00232BF1" w:rsidP="00FD1C7E" w:rsidRDefault="00232BF1" w14:paraId="504378D3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232BF1" w:rsidP="00FD1C7E" w:rsidRDefault="00232BF1" w14:paraId="3D314FC3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</w:rPr>
              <w:t>ім. В. Стефаника.</w:t>
            </w:r>
          </w:p>
          <w:p w:rsidRPr="00F81634" w:rsidR="00232BF1" w:rsidP="00FD1C7E" w:rsidRDefault="00232BF1" w14:paraId="5CF5DEBA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uk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wikipedia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org</w:t>
            </w:r>
            <w:r w:rsidRPr="00F81634">
              <w:rPr>
                <w:sz w:val="24"/>
              </w:rPr>
              <w:t xml:space="preserve"> – вільна енциклопедія.</w:t>
            </w:r>
          </w:p>
          <w:p w:rsidRPr="00F81634" w:rsidR="00232BF1" w:rsidP="00FD1C7E" w:rsidRDefault="00232BF1" w14:paraId="055AEB09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osvita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org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– сайт Міністерства освіти і науки України</w:t>
            </w:r>
          </w:p>
          <w:p w:rsidRPr="00F81634" w:rsidR="00232BF1" w:rsidP="00FD1C7E" w:rsidRDefault="00232BF1" w14:paraId="277C5FD8" wp14:textId="77777777">
            <w:pPr>
              <w:pStyle w:val="ac"/>
              <w:ind w:left="587" w:hanging="357"/>
              <w:rPr>
                <w:sz w:val="24"/>
              </w:rPr>
            </w:pPr>
            <w:hyperlink w:history="1" r:id="rId8">
              <w:r w:rsidRPr="00F81634">
                <w:rPr>
                  <w:rStyle w:val="ab"/>
                  <w:color w:val="auto"/>
                  <w:sz w:val="24"/>
                  <w:u w:val="none"/>
                </w:rPr>
                <w:t>http://znanium.com</w:t>
              </w:r>
            </w:hyperlink>
            <w:r w:rsidRPr="00F81634">
              <w:rPr>
                <w:sz w:val="24"/>
              </w:rPr>
              <w:t xml:space="preserve"> - Електронно-бібліотечна система «Знаниум» </w:t>
            </w:r>
          </w:p>
          <w:p w:rsidRPr="00F81634" w:rsidR="00EE05E9" w:rsidP="00FD1C7E" w:rsidRDefault="00EE05E9" w14:paraId="0D0B940D" wp14:textId="77777777">
            <w:pPr>
              <w:shd w:val="clear" w:color="auto" w:fill="FFFFFF"/>
              <w:tabs>
                <w:tab w:val="left" w:pos="0"/>
              </w:tabs>
              <w:spacing w:line="360" w:lineRule="auto"/>
              <w:ind w:left="5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22DA73A9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522E0E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32609D" w:rsidRDefault="00495471" w14:paraId="34ECE070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90 год.</w:t>
            </w:r>
          </w:p>
        </w:tc>
      </w:tr>
      <w:tr xmlns:wp14="http://schemas.microsoft.com/office/word/2010/wordml" w:rsidRPr="00F81634" w:rsidR="00495471" w:rsidTr="002E4E80" w14:paraId="31E55B35" wp14:textId="77777777">
        <w:trPr>
          <w:trHeight w:val="731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047FB19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6343D5D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_ </w:t>
            </w:r>
            <w:r w:rsidR="0001630B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48</w:t>
            </w:r>
            <w:r w:rsidR="004C1C93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_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годин  аудиторних</w:t>
            </w:r>
          </w:p>
          <w:p w:rsidRPr="00F81634" w:rsidR="00495471" w:rsidP="002E4E80" w:rsidRDefault="00495471" w14:paraId="6B87FE9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З них </w:t>
            </w:r>
            <w:r w:rsidR="002B1890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32</w:t>
            </w:r>
            <w:r w:rsidR="004C1C93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_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 годин лекцій</w:t>
            </w:r>
          </w:p>
          <w:p w:rsidRPr="00F81634" w:rsidR="00495471" w:rsidP="002E4E80" w:rsidRDefault="004C1C93" w14:paraId="52EFE8B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16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_ годин  практичних занять</w:t>
            </w:r>
          </w:p>
          <w:p w:rsidRPr="00F81634" w:rsidR="00495471" w:rsidP="0001630B" w:rsidRDefault="0001630B" w14:paraId="447B0C0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42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_ годин самостійної роботи</w:t>
            </w:r>
          </w:p>
        </w:tc>
      </w:tr>
      <w:tr xmlns:wp14="http://schemas.microsoft.com/office/word/2010/wordml" w:rsidRPr="007F54AF" w:rsidR="00495471" w:rsidTr="002E4E80" w14:paraId="676B42D8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658E9795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C82D45" w:rsidRDefault="00495471" w14:paraId="7C9A29B6" wp14:textId="77777777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аспірант повинен:</w:t>
            </w:r>
          </w:p>
          <w:p w:rsidR="00BA7E04" w:rsidP="00BA7E04" w:rsidRDefault="006947EB" w14:paraId="06DBD915" wp14:textId="77777777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F81634" w:rsidR="00BA7E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Pr="00456532" w:rsidR="006947EB" w:rsidP="00990BD1" w:rsidRDefault="006947EB" w14:paraId="2A3B467E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специфіку метафізи</w:t>
            </w:r>
            <w:r w:rsid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повороту у некласичній філософії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Pr="00456532" w:rsidR="006947EB" w:rsidP="00990BD1" w:rsidRDefault="006947EB" w14:paraId="3A66EE58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мету та завдання </w:t>
            </w:r>
            <w:r w:rsid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некласичної 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метафізики; </w:t>
            </w:r>
          </w:p>
          <w:p w:rsidRPr="00456532" w:rsidR="006947EB" w:rsidP="00990BD1" w:rsidRDefault="006947EB" w14:paraId="59247264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категоріальну структуру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некласичної 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метафізики; </w:t>
            </w:r>
          </w:p>
          <w:p w:rsidRPr="00456532" w:rsidR="006947EB" w:rsidP="00990BD1" w:rsidRDefault="006947EB" w14:paraId="30699045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функції </w:t>
            </w:r>
            <w:r w:rsid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некласичної 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метафізики;</w:t>
            </w:r>
          </w:p>
          <w:p w:rsidRPr="00456532" w:rsidR="006947EB" w:rsidP="00990BD1" w:rsidRDefault="006947EB" w14:paraId="5B7924F4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силу та небезпеку метафізики;</w:t>
            </w:r>
          </w:p>
          <w:p w:rsidR="00BA7E04" w:rsidP="00990BD1" w:rsidRDefault="00BA7E04" w14:paraId="103AB1A3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деструктивної методології щодо метафізики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Pr="00BA7E04" w:rsidR="006947EB" w:rsidP="00990BD1" w:rsidRDefault="00BA7E04" w14:paraId="7DD786F6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методологічну роль </w:t>
            </w:r>
            <w:r w:rsidRPr="00BA7E04" w:rsidR="0069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наукових дослідженнях</w:t>
            </w:r>
            <w:r w:rsidRPr="00BA7E04" w:rsidR="0069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Pr="00456532" w:rsidR="006947EB" w:rsidP="00990BD1" w:rsidRDefault="006947EB" w14:paraId="18311D61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онтологічні парадигми;</w:t>
            </w:r>
          </w:p>
          <w:p w:rsidR="00BA7E04" w:rsidP="00BA7E04" w:rsidRDefault="006947EB" w14:paraId="417AA436" wp14:textId="7777777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BA7E0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val="uk-UA"/>
              </w:rPr>
              <w:t>В</w:t>
            </w:r>
            <w:r w:rsidR="00BA7E0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  <w:t>міти</w:t>
            </w:r>
            <w:r w:rsidR="00BA7E04">
              <w:rPr>
                <w:rFonts w:ascii="Times New Roman" w:hAnsi="Times New Roman" w:eastAsia="Times New Roman" w:cs="Times New Roman"/>
                <w:color w:val="000000"/>
              </w:rPr>
              <w:t>:</w:t>
            </w:r>
          </w:p>
          <w:p w:rsidRPr="00456532" w:rsidR="006947EB" w:rsidP="00990BD1" w:rsidRDefault="006947EB" w14:paraId="4142756E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формулювати на теоретичному рівні </w:t>
            </w:r>
            <w:r w:rsid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метафізичні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та здійснювати пошук шляхів їх розв’язання;</w:t>
            </w:r>
          </w:p>
          <w:p w:rsidRPr="00456532" w:rsidR="006947EB" w:rsidP="00990BD1" w:rsidRDefault="00BA7E04" w14:paraId="78E7A498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розрізняти та </w:t>
            </w:r>
            <w:r w:rsidRPr="00456532" w:rsidR="0069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аргументувати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метафізичну </w:t>
            </w:r>
            <w:r w:rsidRPr="00456532" w:rsidR="0069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світоглядну позицію;</w:t>
            </w:r>
          </w:p>
          <w:p w:rsidRPr="00456532" w:rsidR="006947EB" w:rsidP="00990BD1" w:rsidRDefault="00BA7E04" w14:paraId="56CB4631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артикулювати та </w:t>
            </w:r>
            <w:r w:rsidRPr="00456532" w:rsidR="0069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буттєві проблеми на теоретичному рівні;</w:t>
            </w:r>
          </w:p>
          <w:p w:rsidRPr="00456532" w:rsidR="006947EB" w:rsidP="00990BD1" w:rsidRDefault="00BA7E04" w14:paraId="0DE01DD7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обмеженість та вміти </w:t>
            </w:r>
            <w:r w:rsidRPr="00456532" w:rsidR="0069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</w:t>
            </w:r>
            <w:r w:rsidRPr="00456532" w:rsidR="0069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456532" w:rsidR="0069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розв’язання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світоглядних </w:t>
            </w:r>
            <w:r w:rsidRPr="00456532" w:rsidR="0069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проблем;</w:t>
            </w:r>
          </w:p>
          <w:p w:rsidRPr="00456532" w:rsidR="006947EB" w:rsidP="00990BD1" w:rsidRDefault="006947EB" w14:paraId="55937331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свідомо застосовувати </w:t>
            </w:r>
            <w:r w:rsidRPr="00456532" w:rsid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</w:t>
            </w:r>
            <w:r w:rsid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</w:t>
            </w:r>
            <w:r w:rsidRPr="00456532" w:rsid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методологію у фаховій діяльності;</w:t>
            </w:r>
          </w:p>
          <w:p w:rsidRPr="00456532" w:rsidR="006947EB" w:rsidP="00990BD1" w:rsidRDefault="006947EB" w14:paraId="2749E991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критично мислити, переосмислювати </w:t>
            </w:r>
            <w:r w:rsid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здлобутки та </w:t>
            </w: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особистісні вартості;</w:t>
            </w:r>
          </w:p>
          <w:p w:rsidRPr="00456532" w:rsidR="00BA7E04" w:rsidP="00990BD1" w:rsidRDefault="006947EB" w14:paraId="50138BE4" wp14:textId="777777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 та розуміти значення своєї фахової діяльності для </w:t>
            </w:r>
            <w:r w:rsidRPr="00456532" w:rsidR="00BA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бачити перспективи культуро-цивілізаційного поступу України.</w:t>
            </w:r>
          </w:p>
          <w:p w:rsidRPr="00456532" w:rsidR="00BA7E04" w:rsidP="00BA7E04" w:rsidRDefault="00BA7E04" w14:paraId="0E27B00A" wp14:textId="7777777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Pr="00D03001" w:rsidR="00495471" w:rsidP="007F54AF" w:rsidRDefault="00495471" w14:paraId="60061E4C" wp14:textId="77777777">
            <w:pPr>
              <w:widowControl w:val="0"/>
              <w:autoSpaceDE w:val="0"/>
              <w:ind w:left="9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5538AA2A" wp14:textId="77777777">
        <w:trPr>
          <w:trHeight w:val="1723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356D78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Формат курсу</w:t>
            </w:r>
          </w:p>
          <w:p w:rsidRPr="00F81634" w:rsidR="00F81634" w:rsidP="002E4E80" w:rsidRDefault="00F81634" w14:paraId="44EAFD9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C96A96" w:rsidRDefault="00495471" w14:paraId="46CDCD83" wp14:textId="77777777">
            <w:pPr>
              <w:tabs>
                <w:tab w:val="num" w:pos="0"/>
              </w:tabs>
              <w:spacing w:line="240" w:lineRule="auto"/>
              <w:ind w:firstLine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Очний</w:t>
            </w:r>
          </w:p>
          <w:p w:rsidRPr="00F81634" w:rsidR="00123924" w:rsidP="0001630B" w:rsidRDefault="00123924" w14:paraId="11D64EA4" wp14:textId="77777777">
            <w:pPr>
              <w:tabs>
                <w:tab w:val="num" w:pos="0"/>
              </w:tabs>
              <w:spacing w:line="240" w:lineRule="auto"/>
              <w:ind w:firstLine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лекцій, </w:t>
            </w:r>
            <w:r w:rsidR="00016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занять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та консультації для кращого розуміння тем</w:t>
            </w:r>
          </w:p>
        </w:tc>
      </w:tr>
      <w:tr xmlns:wp14="http://schemas.microsoft.com/office/word/2010/wordml" w:rsidRPr="00F81634" w:rsidR="00495471" w:rsidTr="002E4E80" w14:paraId="03BCE2EE" wp14:textId="77777777">
        <w:trPr>
          <w:trHeight w:val="589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4290CD32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721EC85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xmlns:wp14="http://schemas.microsoft.com/office/word/2010/wordml" w:rsidRPr="00F81634" w:rsidR="00495471" w:rsidTr="002E4E80" w14:paraId="5D75E60E" wp14:textId="77777777">
        <w:trPr>
          <w:trHeight w:val="794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18E6CD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32609D" w:rsidP="0032609D" w:rsidRDefault="00693624" w14:paraId="0E729729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Залік </w:t>
            </w:r>
            <w:r w:rsidRPr="00F81634" w:rsidR="0032609D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в кінці семестру</w:t>
            </w:r>
          </w:p>
          <w:p w:rsidRPr="00F81634" w:rsidR="00495471" w:rsidP="0032609D" w:rsidRDefault="00495471" w14:paraId="4B94D5A5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6D407969" wp14:textId="77777777">
        <w:trPr>
          <w:trHeight w:val="736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0CD2D9B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Pr="00F81634" w:rsidR="00495471" w:rsidP="002E4E80" w:rsidRDefault="00495471" w14:paraId="3DEEC66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63312E" w:rsidRDefault="00B35DD8" w14:paraId="4D21CDC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аспіранти потребують базових знань з філософських дисциплін, достатніх для сприйняття категоріального апарату </w:t>
            </w:r>
            <w:r w:rsidR="00633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метафізики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розуміння джерел 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з </w:t>
            </w:r>
            <w:r w:rsidR="0063312E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метафізики  а онтології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xmlns:wp14="http://schemas.microsoft.com/office/word/2010/wordml" w:rsidRPr="00F81634" w:rsidR="00495471" w:rsidTr="002E4E80" w14:paraId="150E5D46" wp14:textId="77777777">
        <w:trPr>
          <w:trHeight w:val="658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4DB9307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7010E9" w:rsidP="007010E9" w:rsidRDefault="007010E9" w14:paraId="7CBE7AC1" wp14:textId="77777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Презентація, лекції, колаборативне навчання (форми – групові проекти, спільні розробки, тьюторство* ,  навчальні спільноти </w:t>
            </w:r>
            <w:r w:rsidRPr="00F81634" w:rsidR="00BB2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проектно-орієнтоване навчання, дискусія</w:t>
            </w:r>
          </w:p>
          <w:p w:rsidRPr="00F81634" w:rsidR="00495471" w:rsidP="007010E9" w:rsidRDefault="00495471" w14:paraId="3656B9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666A6E69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C3F1C6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456532" w:rsidRDefault="005676F7" w14:paraId="3E8ADDC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урахуванням особливостей навчальної дисципліни в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ивчення курсу </w:t>
            </w:r>
            <w:r w:rsidRPr="00456532" w:rsidR="0045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56532" w:rsidR="00456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Метафізичний дискурс в контексті сучасних переосмислень»</w:t>
            </w:r>
            <w:r w:rsidR="00456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xmlns:wp14="http://schemas.microsoft.com/office/word/2010/wordml" w:rsidRPr="00F81634" w:rsidR="00495471" w:rsidTr="002E4E80" w14:paraId="763EBF2C" wp14:textId="77777777">
        <w:trPr>
          <w:trHeight w:val="1156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4C7712F0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533647" w:rsidP="00533647" w:rsidRDefault="00533647" w14:paraId="2AFBAA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Pr="00F81634" w:rsidR="00533647" w:rsidP="00533647" w:rsidRDefault="00533647" w14:paraId="637224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• практичні/самостійні тощо : 25% семестрової оцінки;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  <w:p w:rsidRPr="00F81634" w:rsidR="00533647" w:rsidP="00533647" w:rsidRDefault="00533647" w14:paraId="5E507A40" wp14:textId="77777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• контрольні заміри (модулі): 25% семестрової оцінки;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  <w:p w:rsidRPr="00F81634" w:rsidR="00533647" w:rsidP="00533647" w:rsidRDefault="00533647" w14:paraId="6AEAD0F3" wp14:textId="77777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• іспит/залік: 50% семестрової оцінки.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</w:t>
            </w:r>
          </w:p>
          <w:p w:rsidRPr="00F81634" w:rsidR="00533647" w:rsidP="00533647" w:rsidRDefault="00533647" w14:paraId="55AFDC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</w:t>
            </w:r>
          </w:p>
          <w:p w:rsidRPr="00F81634" w:rsidR="00533647" w:rsidP="00533647" w:rsidRDefault="00533647" w14:paraId="21FC81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Письмові роботи: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Очікується, що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виконають декілька видів письмових робіт (есе, вирішення кейсу). </w:t>
            </w: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: Очікується, що роботи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аспіранта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є підставою для її незарахуванння викладачем, незалежно від масштабів плагіату чи обману. </w:t>
            </w: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Відвідання занять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відвідають усі лекції і практичні зайняття курсу.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634" w:rsidR="00BB2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Аспірантам запропонований список літератури та інтернет ресурсів. Деяка 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література, яку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:rsidRPr="00F81634" w:rsidR="00533647" w:rsidP="00960125" w:rsidRDefault="00533647" w14:paraId="1C6EE0B6" wp14:textId="7777777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аспіранта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Pr="00F81634" w:rsidR="00533647" w:rsidP="00960125" w:rsidRDefault="00533647" w14:paraId="02E371E0" wp14:textId="7777777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Pr="00F81634" w:rsidR="00495471" w:rsidP="002E4E80" w:rsidRDefault="00495471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21452C39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7099C08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557A" w:rsidP="00352142" w:rsidRDefault="00B664ED" w14:paraId="7B6D22B7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Метафізика у суб’єктивістській парадигмі. </w:t>
            </w:r>
          </w:p>
          <w:p w:rsidR="00D6557A" w:rsidP="00352142" w:rsidRDefault="00B664ED" w14:paraId="0C03A73E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Загальна та спеціальна метафізика. </w:t>
            </w:r>
          </w:p>
          <w:p w:rsidRPr="00797495" w:rsidR="00B664ED" w:rsidP="00352142" w:rsidRDefault="00B664ED" w14:paraId="13DBD508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Головні питання критичної метафізики.</w:t>
            </w:r>
          </w:p>
          <w:p w:rsidRPr="00D6557A" w:rsidR="00D6557A" w:rsidP="00352142" w:rsidRDefault="00B664ED" w14:paraId="39F5B831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Критика І. Кантом і Г. В. Ф. Гегелем метафізичного проекту класичної метафізики. </w:t>
            </w:r>
          </w:p>
          <w:p w:rsidRPr="00797495" w:rsidR="00B664ED" w:rsidP="00352142" w:rsidRDefault="00B664ED" w14:paraId="00617819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Сутність трансцендентальної (критичної) метафізики І. Канта</w:t>
            </w:r>
            <w:r w:rsidRPr="00797495" w:rsidR="00797495">
              <w:rPr>
                <w:rFonts w:ascii="Times New Roman" w:hAnsi="Times New Roman"/>
                <w:sz w:val="24"/>
                <w:szCs w:val="24"/>
              </w:rPr>
              <w:t>.</w:t>
            </w:r>
            <w:r w:rsidRPr="0079749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6557A" w:rsidP="00352142" w:rsidRDefault="00B664ED" w14:paraId="72EE7EA8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Метаоповідь як тип метафізичного дискурсу. </w:t>
            </w:r>
          </w:p>
          <w:p w:rsidR="00D6557A" w:rsidP="00352142" w:rsidRDefault="00B664ED" w14:paraId="4BBEF15A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Дисциплінарна монотонність. </w:t>
            </w:r>
          </w:p>
          <w:p w:rsidRPr="00797495" w:rsidR="00B664ED" w:rsidP="00352142" w:rsidRDefault="00B664ED" w14:paraId="4181482A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Насилля як спосіб розпорошення буття</w:t>
            </w:r>
            <w:r w:rsidRPr="00797495" w:rsidR="00797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797495" w:rsidR="00797495" w:rsidP="00352142" w:rsidRDefault="00B664ED" w14:paraId="3AB8A150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Метафізика й фундаментальна онтологія: питання розрізнення</w:t>
            </w:r>
          </w:p>
          <w:p w:rsidR="00D6557A" w:rsidP="00352142" w:rsidRDefault="00B664ED" w14:paraId="2747022F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Метафізика у тлумаченні Гайдегера. </w:t>
            </w:r>
          </w:p>
          <w:p w:rsidR="00797495" w:rsidP="00352142" w:rsidRDefault="00797495" w14:paraId="5D0E53DC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Гайдегер</w:t>
            </w:r>
            <w:r w:rsidRPr="00797495" w:rsidR="00D6557A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97495">
              <w:rPr>
                <w:rFonts w:ascii="Times New Roman" w:hAnsi="Times New Roman"/>
                <w:i/>
                <w:sz w:val="24"/>
                <w:szCs w:val="24"/>
              </w:rPr>
              <w:t>Буття в околі речей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7234D" w:rsidP="00352142" w:rsidRDefault="0077234D" w14:paraId="4F3C18A1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 xml:space="preserve">Хайдегер М. </w:t>
            </w:r>
            <w:r w:rsidRPr="0077234D">
              <w:rPr>
                <w:rFonts w:ascii="Times New Roman" w:hAnsi="Times New Roman"/>
                <w:i/>
                <w:sz w:val="24"/>
                <w:szCs w:val="24"/>
              </w:rPr>
              <w:t>Основні поняття метафізики.</w:t>
            </w:r>
          </w:p>
          <w:p w:rsidRPr="0077234D" w:rsidR="0077234D" w:rsidP="00352142" w:rsidRDefault="0077234D" w14:paraId="72FA04D0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>Хайдегер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34D">
              <w:rPr>
                <w:rFonts w:ascii="Times New Roman" w:hAnsi="Times New Roman"/>
                <w:i/>
                <w:sz w:val="24"/>
                <w:szCs w:val="24"/>
              </w:rPr>
              <w:t>Переборення метафізики.</w:t>
            </w:r>
          </w:p>
          <w:p w:rsidRPr="00797495" w:rsidR="00B664ED" w:rsidP="00352142" w:rsidRDefault="00B664ED" w14:paraId="21000EC7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Питання переборення метафізики у концепції М. Гайдегера. </w:t>
            </w:r>
          </w:p>
          <w:p w:rsidRPr="00797495" w:rsidR="00797495" w:rsidP="00352142" w:rsidRDefault="00B664ED" w14:paraId="77C4E79B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97495" w:rsidR="00797495">
              <w:rPr>
                <w:rFonts w:ascii="Times New Roman" w:hAnsi="Times New Roman"/>
                <w:sz w:val="24"/>
                <w:szCs w:val="24"/>
              </w:rPr>
              <w:t>струкція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метафізики Ф. Ніцше</w:t>
            </w:r>
            <w:r w:rsidRPr="00797495" w:rsidR="00797495">
              <w:rPr>
                <w:rFonts w:ascii="Times New Roman" w:hAnsi="Times New Roman"/>
                <w:sz w:val="24"/>
                <w:szCs w:val="24"/>
              </w:rPr>
              <w:t>.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797495" w:rsidR="00B664ED" w:rsidP="00352142" w:rsidRDefault="00B664ED" w14:paraId="1C988946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Деструктивна методологія як спроба зсуву метафізичних систем</w:t>
            </w:r>
            <w:r w:rsidRPr="00797495" w:rsidR="00797495">
              <w:rPr>
                <w:rFonts w:ascii="Times New Roman" w:hAnsi="Times New Roman"/>
                <w:sz w:val="24"/>
                <w:szCs w:val="24"/>
              </w:rPr>
              <w:t>.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797495" w:rsidR="00797495" w:rsidP="00352142" w:rsidRDefault="00B664ED" w14:paraId="58CDD969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Постмодернізм проти метафізики. </w:t>
            </w:r>
          </w:p>
          <w:p w:rsidRPr="00797495" w:rsidR="00797495" w:rsidP="00352142" w:rsidRDefault="00B664ED" w14:paraId="46CF4871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Деконструктивна методологія постмодерну. </w:t>
            </w:r>
          </w:p>
          <w:p w:rsidRPr="00797495" w:rsidR="00797495" w:rsidP="00352142" w:rsidRDefault="00B664ED" w14:paraId="14F33E27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Інший як структура переборення метафізичних дискурсів </w:t>
            </w:r>
          </w:p>
          <w:p w:rsidRPr="00797495" w:rsidR="00B664ED" w:rsidP="00352142" w:rsidRDefault="00B664ED" w14:paraId="21671C40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>ласичн</w:t>
            </w:r>
            <w:r w:rsidRPr="00797495">
              <w:rPr>
                <w:rFonts w:ascii="Times New Roman" w:hAnsi="Times New Roman"/>
                <w:sz w:val="24"/>
                <w:szCs w:val="24"/>
                <w:lang w:val="ru-RU"/>
              </w:rPr>
              <w:t>а та некласична онтологія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797495" w:rsidR="00B664ED" w:rsidP="00352142" w:rsidRDefault="00B664ED" w14:paraId="6DCF682C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тосунок онтології й метафізики у розумінні Р. Інгардена. </w:t>
            </w:r>
          </w:p>
          <w:p w:rsidR="00B664ED" w:rsidP="00352142" w:rsidRDefault="00B664ED" w14:paraId="117A9966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Онтологія й метафізика у концепції Н. Гартмана</w:t>
            </w:r>
            <w:r w:rsidRPr="00797495" w:rsidR="00797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797495" w:rsidR="00D6557A" w:rsidP="00352142" w:rsidRDefault="00D6557A" w14:paraId="564D7A54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Гартман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Pr="00D6557A">
              <w:rPr>
                <w:rFonts w:ascii="Times New Roman" w:hAnsi="Times New Roman"/>
                <w:i/>
                <w:sz w:val="24"/>
                <w:szCs w:val="24"/>
              </w:rPr>
              <w:t>Стара і нова онтологія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797495" w:rsidR="00B664ED" w:rsidP="00352142" w:rsidRDefault="00B664ED" w14:paraId="18EFAABC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Метафізичний поворот у аналітичній філософії.</w:t>
            </w:r>
          </w:p>
          <w:p w:rsidR="00B664ED" w:rsidP="00352142" w:rsidRDefault="00B664ED" w14:paraId="29BB5F6C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Дескриптивна метафізика: предмет, мета, завдання.</w:t>
            </w:r>
          </w:p>
          <w:p w:rsidRPr="00797495" w:rsidR="00D6557A" w:rsidP="00352142" w:rsidRDefault="00D6557A" w14:paraId="5360836C" wp14:textId="77777777">
            <w:pPr>
              <w:pStyle w:val="14"/>
              <w:numPr>
                <w:ilvl w:val="0"/>
                <w:numId w:val="3"/>
              </w:num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Стросон П.</w:t>
            </w:r>
            <w:r>
              <w:rPr>
                <w:rStyle w:val="TableNormal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6557A">
              <w:rPr>
                <w:rStyle w:val="aff1"/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Индивиды. Опыт дескриптивной метафизики</w:t>
            </w:r>
            <w:r w:rsidRPr="00D6557A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Pr="00797495" w:rsidR="00B664ED" w:rsidP="00352142" w:rsidRDefault="00B664ED" w14:paraId="17F9CB10" wp14:textId="77777777">
            <w:pPr>
              <w:pStyle w:val="14"/>
              <w:numPr>
                <w:ilvl w:val="0"/>
                <w:numId w:val="3"/>
              </w:numPr>
              <w:ind w:lef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Категоріальне та поняттєве мислення: питання розрізнення.</w:t>
            </w:r>
          </w:p>
          <w:p w:rsidRPr="00797495" w:rsidR="00B664ED" w:rsidP="00352142" w:rsidRDefault="00B664ED" w14:paraId="3FE27CC1" wp14:textId="77777777">
            <w:pPr>
              <w:pStyle w:val="14"/>
              <w:numPr>
                <w:ilvl w:val="0"/>
                <w:numId w:val="3"/>
              </w:numPr>
              <w:ind w:lef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Праця М. Даміта «Ч</w:t>
            </w:r>
            <w:r w:rsidRPr="00797495">
              <w:rPr>
                <w:rFonts w:ascii="Times New Roman" w:hAnsi="Times New Roman"/>
                <w:i/>
                <w:sz w:val="24"/>
                <w:szCs w:val="24"/>
              </w:rPr>
              <w:t>и може аналітична філософія мати систематичний характер і чи повинна вона мати його»?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797495" w:rsidR="00B664ED" w:rsidP="00352142" w:rsidRDefault="00B664ED" w14:paraId="5437639E" wp14:textId="77777777">
            <w:pPr>
              <w:pStyle w:val="14"/>
              <w:numPr>
                <w:ilvl w:val="0"/>
                <w:numId w:val="3"/>
              </w:numPr>
              <w:ind w:lef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М. Кайку «</w:t>
            </w:r>
            <w:r w:rsidRPr="00797495">
              <w:rPr>
                <w:rFonts w:ascii="Times New Roman" w:hAnsi="Times New Roman"/>
                <w:i/>
                <w:sz w:val="24"/>
                <w:szCs w:val="24"/>
              </w:rPr>
              <w:t xml:space="preserve">Майбутнє розуму» </w:t>
            </w:r>
            <w:r w:rsidR="00D6557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97495">
              <w:rPr>
                <w:rFonts w:ascii="Times New Roman" w:hAnsi="Times New Roman"/>
                <w:i/>
                <w:sz w:val="24"/>
                <w:szCs w:val="24"/>
              </w:rPr>
              <w:t>«Квантова свідомість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>»</w:t>
            </w:r>
            <w:r w:rsidR="00D6557A">
              <w:rPr>
                <w:rFonts w:ascii="Times New Roman" w:hAnsi="Times New Roman"/>
                <w:sz w:val="24"/>
                <w:szCs w:val="24"/>
              </w:rPr>
              <w:t>)</w:t>
            </w:r>
            <w:r w:rsidRPr="00797495" w:rsidR="00797495">
              <w:rPr>
                <w:rFonts w:ascii="Times New Roman" w:hAnsi="Times New Roman"/>
                <w:sz w:val="24"/>
                <w:szCs w:val="24"/>
              </w:rPr>
              <w:t>.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797495" w:rsidR="00002374" w:rsidP="00797495" w:rsidRDefault="00002374" w14:paraId="049F31CB" wp14:textId="77777777">
            <w:pPr>
              <w:pStyle w:val="14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Pr="00F81634" w:rsidR="00495471" w:rsidTr="004D0BB7" w14:paraId="6C9E1864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2EFEC62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843691" w14:paraId="1AE427DA" wp14:textId="77777777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  <w:tr xmlns:wp14="http://schemas.microsoft.com/office/word/2010/wordml" w:rsidRPr="00F81634" w:rsidR="00495471" w:rsidTr="002E4E80" w14:paraId="53128261" wp14:textId="77777777">
        <w:trPr>
          <w:trHeight w:val="52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62486C05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xmlns:wp14="http://schemas.microsoft.com/office/word/2010/wordml" w:rsidRPr="00F81634" w:rsidR="002C5655" w:rsidP="002C5655" w:rsidRDefault="002C5655" w14:paraId="4B99056E" wp14:textId="77777777">
      <w:pPr>
        <w:pStyle w:val="afc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xmlns:wp14="http://schemas.microsoft.com/office/word/2010/wordml" w:rsidRPr="00F81634" w:rsidR="00622CCF" w:rsidP="00622CCF" w:rsidRDefault="004E3574" w14:paraId="11B567B5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</w:pPr>
      <w:r w:rsidRPr="00F81634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  <w:br w:type="page"/>
      </w:r>
      <w:r w:rsidRPr="00F81634" w:rsidR="00622CCF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  <w:t>ДОДАТОК</w:t>
      </w:r>
    </w:p>
    <w:p xmlns:wp14="http://schemas.microsoft.com/office/word/2010/wordml" w:rsidRPr="00F81634" w:rsidR="00600217" w:rsidP="00CB26AB" w:rsidRDefault="009D7179" w14:paraId="4758924F" wp14:textId="7777777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1634">
        <w:rPr>
          <w:rFonts w:ascii="Times New Roman" w:hAnsi="Times New Roman" w:eastAsia="Times New Roman" w:cs="Times New Roman"/>
          <w:b/>
          <w:sz w:val="24"/>
          <w:szCs w:val="24"/>
        </w:rPr>
        <w:t xml:space="preserve">Схема курсу </w:t>
      </w:r>
    </w:p>
    <w:p xmlns:wp14="http://schemas.microsoft.com/office/word/2010/wordml" w:rsidRPr="00F81634" w:rsidR="00600217" w:rsidP="00600217" w:rsidRDefault="00600217" w14:paraId="1299C43A" wp14:textId="7777777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495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4"/>
        <w:gridCol w:w="3255"/>
        <w:gridCol w:w="1755"/>
        <w:gridCol w:w="1905"/>
        <w:gridCol w:w="3699"/>
        <w:gridCol w:w="1693"/>
        <w:gridCol w:w="1407"/>
      </w:tblGrid>
      <w:tr xmlns:wp14="http://schemas.microsoft.com/office/word/2010/wordml" w:rsidRPr="00F81634" w:rsidR="00E41181" w:rsidTr="00FC642D" w14:paraId="55FD7FE4" wp14:textId="77777777">
        <w:tc>
          <w:tcPr>
            <w:tcW w:w="1350" w:type="dxa"/>
            <w:shd w:val="clear" w:color="auto" w:fill="auto"/>
          </w:tcPr>
          <w:p w:rsidRPr="00F81634" w:rsidR="00C2253C" w:rsidP="00CB26AB" w:rsidRDefault="00C2253C" w14:paraId="777BB58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Тиж. / дата / год.-</w:t>
            </w:r>
          </w:p>
        </w:tc>
        <w:tc>
          <w:tcPr>
            <w:tcW w:w="3369" w:type="dxa"/>
            <w:shd w:val="clear" w:color="auto" w:fill="auto"/>
          </w:tcPr>
          <w:p w:rsidRPr="00F81634" w:rsidR="00C2253C" w:rsidP="00CB26AB" w:rsidRDefault="00C2253C" w14:paraId="5C82B87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815" w:type="dxa"/>
            <w:shd w:val="clear" w:color="auto" w:fill="auto"/>
          </w:tcPr>
          <w:p w:rsidRPr="00F81634" w:rsidR="00C2253C" w:rsidP="00CB26AB" w:rsidRDefault="00C2253C" w14:paraId="2D813F35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906" w:type="dxa"/>
            <w:shd w:val="clear" w:color="auto" w:fill="auto"/>
          </w:tcPr>
          <w:p w:rsidRPr="00F81634" w:rsidR="00C2253C" w:rsidP="00CB26AB" w:rsidRDefault="00C2253C" w14:paraId="30B92997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3342" w:type="dxa"/>
            <w:shd w:val="clear" w:color="auto" w:fill="auto"/>
          </w:tcPr>
          <w:p w:rsidRPr="00F81634" w:rsidR="00C2253C" w:rsidP="00CB26AB" w:rsidRDefault="00C2253C" w14:paraId="26462DAA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1769" w:type="dxa"/>
            <w:shd w:val="clear" w:color="auto" w:fill="auto"/>
          </w:tcPr>
          <w:p w:rsidRPr="00F81634" w:rsidR="00C2253C" w:rsidP="00CB26AB" w:rsidRDefault="00C2253C" w14:paraId="12A9779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407" w:type="dxa"/>
            <w:shd w:val="clear" w:color="auto" w:fill="auto"/>
          </w:tcPr>
          <w:p w:rsidRPr="00F81634" w:rsidR="00C2253C" w:rsidP="00CB26AB" w:rsidRDefault="00C2253C" w14:paraId="7E4DA3FA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xmlns:wp14="http://schemas.microsoft.com/office/word/2010/wordml" w:rsidRPr="00F81634" w:rsidR="00E41181" w:rsidTr="00FC642D" w14:paraId="177063CB" wp14:textId="77777777">
        <w:trPr>
          <w:trHeight w:val="562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4DDBEF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</w:tcPr>
          <w:p w:rsidR="0081233F" w:rsidP="00BE1E86" w:rsidRDefault="00B4757A" w14:paraId="2E6D28EE" wp14:textId="77777777">
            <w:pPr>
              <w:pStyle w:val="14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AD4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495" w:rsidR="0081233F">
              <w:rPr>
                <w:rFonts w:ascii="Times New Roman" w:hAnsi="Times New Roman"/>
                <w:sz w:val="24"/>
                <w:szCs w:val="24"/>
              </w:rPr>
              <w:t xml:space="preserve">Метафізика у суб’єктивістській парадигмі. </w:t>
            </w:r>
          </w:p>
          <w:p w:rsidR="0081233F" w:rsidP="00BE1E86" w:rsidRDefault="0081233F" w14:paraId="066AC324" wp14:textId="77777777">
            <w:pPr>
              <w:pStyle w:val="1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Загальна та спеціальна метафізика. </w:t>
            </w:r>
          </w:p>
          <w:p w:rsidRPr="00797495" w:rsidR="0081233F" w:rsidP="00BE1E86" w:rsidRDefault="0081233F" w14:paraId="3EC6E9CE" wp14:textId="77777777">
            <w:pPr>
              <w:pStyle w:val="1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Головні питання критичної метафізики.</w:t>
            </w:r>
          </w:p>
          <w:p w:rsidRPr="00D6557A" w:rsidR="0081233F" w:rsidP="00BE1E86" w:rsidRDefault="0081233F" w14:paraId="3BF4EA23" wp14:textId="77777777">
            <w:pPr>
              <w:pStyle w:val="1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Критика І. Кантом і Г. В. Ф. Гегелем метафізичного проекту класичної метафізики. </w:t>
            </w:r>
          </w:p>
          <w:p w:rsidRPr="00696F74" w:rsidR="0081233F" w:rsidP="00BE1E86" w:rsidRDefault="0081233F" w14:paraId="5BB61E97" wp14:textId="77777777">
            <w:pPr>
              <w:pStyle w:val="1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Сутність трансцендентальної (критичної) метафізики І. Канта.</w:t>
            </w:r>
            <w:r w:rsidRPr="0079749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Pr="00797495" w:rsidR="00696F74" w:rsidP="00696F74" w:rsidRDefault="00696F74" w14:paraId="3461D779" wp14:textId="77777777">
            <w:pPr>
              <w:pStyle w:val="14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431E52" w:rsidR="00B4757A" w:rsidP="006E7DBB" w:rsidRDefault="00B4757A" w14:paraId="68DA6E63" wp14:textId="77777777">
            <w:pPr>
              <w:ind w:left="32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лекції </w:t>
            </w:r>
            <w:r w:rsidR="006E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наголошується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</w:t>
            </w:r>
            <w:r w:rsidR="00D6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D6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ласичн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осенсовування життя. Зокрема звертається увагу </w:t>
            </w:r>
            <w:r w:rsid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</w:t>
            </w:r>
            <w:r w:rsid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оталізуюч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вербально-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метафізичних дискурсів та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артикулюється увага на природу 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метаоповідей</w:t>
            </w:r>
            <w:r w:rsidR="00D6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відтак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исциплінарн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монотонн</w:t>
            </w:r>
            <w:r w:rsidR="00D6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н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асилля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нецінення життя.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D6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еслюється необхідність с</w:t>
            </w:r>
            <w:r w:rsidRP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 зсуву </w:t>
            </w:r>
            <w:r w:rsidRPr="00046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оталізуюч</w:t>
            </w:r>
            <w:r w:rsidRPr="00046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вербально-</w:t>
            </w:r>
            <w:r w:rsidRPr="00046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метафізичних дискурсів</w:t>
            </w:r>
            <w:r w:rsidRP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Pr="00431E52" w:rsidR="00B4757A" w:rsidP="00B4757A" w:rsidRDefault="00B4757A" w14:paraId="3CF2D8B6" wp14:textId="77777777">
            <w:pPr>
              <w:ind w:firstLine="1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483789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6152BEE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0FB782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="00532FE2" w:rsidP="00990BD1" w:rsidRDefault="00532FE2" w14:paraId="06201619" wp14:textId="7777777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C3351D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Мондін Б. Онтологія і метафізика / Баттіста Мондін. – Жовква : Місіонер, 2010. – 284 с.</w:t>
            </w:r>
          </w:p>
          <w:p w:rsidRPr="00C3351D" w:rsidR="006825CD" w:rsidP="00990BD1" w:rsidRDefault="006825CD" w14:paraId="59A4D524" wp14:textId="7777777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Гайдегер М. Вступ до: Що таке метафізика?</w:t>
            </w:r>
          </w:p>
          <w:p w:rsidR="006825CD" w:rsidP="006825CD" w:rsidRDefault="006825CD" w14:paraId="56CFB798" wp14:textId="77777777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825CD">
              <w:rPr>
                <w:rFonts w:ascii="Times New Roman" w:hAnsi="Times New Roman" w:cs="Times New Roman"/>
                <w:sz w:val="24"/>
                <w:szCs w:val="24"/>
              </w:rPr>
              <w:t>Хайдеггер М. Введение к: Что такое метафизика? [Текст] / Мартин Хайдеггер // Время и бытие: Статьи и выступления / Хайдеггер М. ; [пер. с нем. В. В. Бибихина]. – Республика, 1993. – С. 27-36. – (Мыслители ХХ века).</w:t>
            </w:r>
          </w:p>
          <w:p w:rsidRPr="00C3351D" w:rsidR="006825CD" w:rsidP="00990BD1" w:rsidRDefault="006825CD" w14:paraId="3AD8E5E2" wp14:textId="77777777">
            <w:pPr>
              <w:numPr>
                <w:ilvl w:val="0"/>
                <w:numId w:val="14"/>
              </w:numPr>
              <w:ind w:left="-4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Гайдегер М. Що таке метафізика?</w:t>
            </w:r>
          </w:p>
          <w:p w:rsidRPr="006825CD" w:rsidR="006825CD" w:rsidP="006825CD" w:rsidRDefault="006825CD" w14:paraId="1C5C8BA0" wp14:textId="77777777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825CD">
              <w:rPr>
                <w:rFonts w:ascii="Times New Roman" w:hAnsi="Times New Roman" w:cs="Times New Roman"/>
                <w:sz w:val="24"/>
                <w:szCs w:val="24"/>
              </w:rPr>
              <w:t>Хайдеггер М. Что такое метафизика? [Текст] / Мартин Хайдеггер // Время и бытие: Статьи и выступления / Хайдеггер М. ; [пер. с нем. В. В. Бибихина]. – Республика, 1993. – С. 16-27. – (Мыслители ХХ века).</w:t>
            </w:r>
          </w:p>
          <w:p w:rsidRPr="006825CD" w:rsidR="006825CD" w:rsidP="006825CD" w:rsidRDefault="006825CD" w14:paraId="1FC39945" wp14:textId="77777777">
            <w:pPr>
              <w:pStyle w:val="afc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81634" w:rsidR="00B4757A" w:rsidP="00B4757A" w:rsidRDefault="00B4757A" w14:paraId="0562CB0E" wp14:textId="77777777">
            <w:pPr>
              <w:autoSpaceDE w:val="0"/>
              <w:autoSpaceDN w:val="0"/>
              <w:adjustRightInd w:val="0"/>
              <w:spacing w:line="240" w:lineRule="auto"/>
              <w:ind w:firstLine="3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36E87FF6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B4757A" w:rsidP="00B4757A" w:rsidRDefault="00B4757A" w14:paraId="535F8D23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  <w:r w:rsidRPr="00F81634">
              <w:rPr>
                <w:sz w:val="24"/>
              </w:rPr>
              <w:t>ім. В. Стефаника.</w:t>
            </w:r>
          </w:p>
          <w:p w:rsidRPr="00F81634" w:rsidR="00B4757A" w:rsidP="00B4757A" w:rsidRDefault="00B4757A" w14:paraId="34CE0A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469321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0A6959E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81634" w:rsidR="00E41181" w:rsidTr="00FC642D" w14:paraId="4B386EE4" wp14:textId="77777777">
        <w:trPr>
          <w:trHeight w:val="570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62EBF3C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BE0603" w:rsidP="00BE1E86" w:rsidRDefault="00B4757A" w14:paraId="45587B09" wp14:textId="7777777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D01863">
              <w:rPr>
                <w:rFonts w:ascii="Times New Roman" w:hAnsi="Times New Roman"/>
                <w:sz w:val="24"/>
                <w:szCs w:val="24"/>
              </w:rPr>
              <w:t>Природа м</w:t>
            </w:r>
            <w:r w:rsidRPr="00797495" w:rsidR="0081233F">
              <w:rPr>
                <w:rFonts w:ascii="Times New Roman" w:hAnsi="Times New Roman"/>
                <w:sz w:val="24"/>
                <w:szCs w:val="24"/>
              </w:rPr>
              <w:t>етаоповід</w:t>
            </w:r>
            <w:r w:rsidR="00D01863">
              <w:rPr>
                <w:rFonts w:ascii="Times New Roman" w:hAnsi="Times New Roman"/>
                <w:sz w:val="24"/>
                <w:szCs w:val="24"/>
              </w:rPr>
              <w:t>і</w:t>
            </w:r>
            <w:r w:rsidR="00BE06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33F" w:rsidP="00D01863" w:rsidRDefault="0081233F" w14:paraId="71702B87" wp14:textId="77777777">
            <w:pPr>
              <w:pStyle w:val="1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Метаоповідь як тип метафізичного дискурсу. </w:t>
            </w:r>
          </w:p>
          <w:p w:rsidR="0081233F" w:rsidP="00D01863" w:rsidRDefault="0081233F" w14:paraId="03C9D07F" wp14:textId="77777777">
            <w:pPr>
              <w:pStyle w:val="1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Дисциплінарна монотонність. </w:t>
            </w:r>
          </w:p>
          <w:p w:rsidRPr="00797495" w:rsidR="0081233F" w:rsidP="00D01863" w:rsidRDefault="0081233F" w14:paraId="20651092" wp14:textId="77777777">
            <w:pPr>
              <w:pStyle w:val="1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Насилля як спосіб розпорошення буття.</w:t>
            </w:r>
          </w:p>
          <w:p w:rsidR="00B4757A" w:rsidP="00D01863" w:rsidRDefault="00B4757A" w14:paraId="6D98A12B" wp14:textId="77777777"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</w:p>
          <w:p w:rsidRPr="00F81634" w:rsidR="00B4757A" w:rsidP="00991A51" w:rsidRDefault="00B4757A" w14:paraId="54666BBA" wp14:textId="77777777">
            <w:pPr>
              <w:ind w:firstLine="567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У лекції наголошується </w:t>
            </w:r>
            <w:r w:rsidR="00991A5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н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еустален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ості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життєвої ситуації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людини</w:t>
            </w:r>
            <w:r w:rsidR="00991A5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сьогодення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, яка проявляється у в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ідсутн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магістральних шляхів, рятівних практик, накатаних колій й методологічних схем </w:t>
            </w:r>
            <w:r w:rsidRPr="00A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осенсовування життя.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Відтак завдання людини у п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ошук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у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буттєвого опертя, яке виводить людське мислення поза межі тоталізуючих вербально-метафізичних практик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31F178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00964A5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2946DB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8D4071" w:rsidR="00B4757A" w:rsidP="00B4757A" w:rsidRDefault="00B4757A" w14:paraId="0AA2CDE7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0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Сафонік Л.</w:t>
            </w:r>
            <w:r w:rsidRPr="008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Буттєвість сенсу людського життя : монографія  / Л. Сафонік. – Львів : ЛНУ імені Івана Франка, 2016. – 350 с.</w:t>
            </w:r>
          </w:p>
          <w:p w:rsidRPr="00B4757A" w:rsidR="00B4757A" w:rsidP="00B4757A" w:rsidRDefault="00B4757A" w14:paraId="5997CC1D" wp14:textId="77777777">
            <w:pPr>
              <w:autoSpaceDE w:val="0"/>
              <w:autoSpaceDN w:val="0"/>
              <w:adjustRightInd w:val="0"/>
              <w:spacing w:line="240" w:lineRule="auto"/>
              <w:ind w:left="67" w:hanging="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61538421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277AA3" w:rsidR="00B4757A" w:rsidP="00B4757A" w:rsidRDefault="00B4757A" w14:paraId="2E4403EF" wp14:textId="7777777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77AA3">
              <w:rPr>
                <w:rFonts w:ascii="Times New Roman" w:hAnsi="Times New Roman" w:cs="Times New Roman"/>
                <w:sz w:val="24"/>
              </w:rPr>
              <w:t>ім. В. Стефаника</w:t>
            </w: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1162341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110FFD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20041" w:rsidR="00E41181" w:rsidTr="00FC642D" w14:paraId="5A393F62" wp14:textId="77777777">
        <w:trPr>
          <w:trHeight w:val="570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6B6993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</w:tcPr>
          <w:p w:rsidR="002531A0" w:rsidP="002531A0" w:rsidRDefault="00B4757A" w14:paraId="6B49774C" wp14:textId="7777777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16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7495" w:rsidR="002531A0">
              <w:rPr>
                <w:rFonts w:ascii="Times New Roman" w:hAnsi="Times New Roman"/>
                <w:sz w:val="24"/>
                <w:szCs w:val="24"/>
              </w:rPr>
              <w:t>Метафізика у тлумаченні</w:t>
            </w:r>
            <w:r w:rsidR="00E26BD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797495" w:rsidR="002531A0">
              <w:rPr>
                <w:rFonts w:ascii="Times New Roman" w:hAnsi="Times New Roman"/>
                <w:sz w:val="24"/>
                <w:szCs w:val="24"/>
              </w:rPr>
              <w:t xml:space="preserve"> Гайдегера. </w:t>
            </w:r>
          </w:p>
          <w:p w:rsidRPr="00797495" w:rsidR="002531A0" w:rsidP="00281898" w:rsidRDefault="002531A0" w14:paraId="32D3FC8B" wp14:textId="77777777">
            <w:pPr>
              <w:pStyle w:val="14"/>
              <w:numPr>
                <w:ilvl w:val="0"/>
                <w:numId w:val="6"/>
              </w:numPr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Метафізика й фундаментальна онтологія: питання розрізнення</w:t>
            </w:r>
          </w:p>
          <w:p w:rsidR="002531A0" w:rsidP="00281898" w:rsidRDefault="002531A0" w14:paraId="3B23704F" wp14:textId="77777777">
            <w:pPr>
              <w:pStyle w:val="14"/>
              <w:numPr>
                <w:ilvl w:val="0"/>
                <w:numId w:val="6"/>
              </w:numPr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Гайдегер М.  «</w:t>
            </w:r>
            <w:r w:rsidRPr="00797495">
              <w:rPr>
                <w:rFonts w:ascii="Times New Roman" w:hAnsi="Times New Roman"/>
                <w:i/>
                <w:sz w:val="24"/>
                <w:szCs w:val="24"/>
              </w:rPr>
              <w:t>Буття в околі речей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Pr="002531A0" w:rsidR="002531A0" w:rsidP="00281898" w:rsidRDefault="002531A0" w14:paraId="1031ED68" wp14:textId="77777777">
            <w:pPr>
              <w:pStyle w:val="14"/>
              <w:numPr>
                <w:ilvl w:val="0"/>
                <w:numId w:val="6"/>
              </w:numPr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71">
              <w:rPr>
                <w:rFonts w:ascii="Times New Roman" w:hAnsi="Times New Roman"/>
                <w:sz w:val="24"/>
                <w:szCs w:val="24"/>
              </w:rPr>
              <w:t xml:space="preserve">Хайдегер М. </w:t>
            </w:r>
            <w:r w:rsidRPr="0077234D">
              <w:rPr>
                <w:rFonts w:ascii="Times New Roman" w:hAnsi="Times New Roman"/>
                <w:i/>
                <w:sz w:val="24"/>
                <w:szCs w:val="24"/>
              </w:rPr>
              <w:t>Основні поняття метафізики.</w:t>
            </w:r>
          </w:p>
          <w:p w:rsidR="002531A0" w:rsidP="00281898" w:rsidRDefault="002531A0" w14:paraId="3FE9F23F" wp14:textId="77777777">
            <w:pPr>
              <w:pStyle w:val="14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797495" w:rsidR="00E26BDB" w:rsidP="00E26BDB" w:rsidRDefault="00B4757A" w14:paraId="0B3E8186" wp14:textId="77777777">
            <w:pPr>
              <w:pStyle w:val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лекції наголошується на о</w:t>
            </w:r>
            <w:r w:rsidRPr="001A44A0">
              <w:rPr>
                <w:rFonts w:ascii="Times New Roman" w:hAnsi="Times New Roman"/>
                <w:sz w:val="24"/>
                <w:szCs w:val="24"/>
              </w:rPr>
              <w:t>собливост</w:t>
            </w:r>
            <w:r w:rsidR="00E26BDB">
              <w:rPr>
                <w:rFonts w:ascii="Times New Roman" w:hAnsi="Times New Roman"/>
                <w:sz w:val="24"/>
                <w:szCs w:val="24"/>
              </w:rPr>
              <w:t>ях</w:t>
            </w:r>
            <w:r w:rsidRPr="001A4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BDB">
              <w:rPr>
                <w:rFonts w:ascii="Times New Roman" w:hAnsi="Times New Roman"/>
                <w:sz w:val="24"/>
                <w:szCs w:val="24"/>
              </w:rPr>
              <w:t>розуміння м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>етафізик</w:t>
            </w:r>
            <w:r w:rsidR="00E26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 xml:space="preserve"> у тлумаченні </w:t>
            </w:r>
            <w:r w:rsidR="00D67B2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>Гайдегера</w:t>
            </w:r>
            <w:r w:rsidR="00E26BDB">
              <w:rPr>
                <w:rFonts w:ascii="Times New Roman" w:hAnsi="Times New Roman"/>
                <w:sz w:val="24"/>
                <w:szCs w:val="24"/>
              </w:rPr>
              <w:t xml:space="preserve">, зокрема аналізуються праці М. 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>Гайдегер «</w:t>
            </w:r>
            <w:r w:rsidRPr="00797495" w:rsidR="00E26BDB">
              <w:rPr>
                <w:rFonts w:ascii="Times New Roman" w:hAnsi="Times New Roman"/>
                <w:i/>
                <w:sz w:val="24"/>
                <w:szCs w:val="24"/>
              </w:rPr>
              <w:t>Буття в околі речей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>»</w:t>
            </w:r>
            <w:r w:rsidR="00E26BDB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227E71" w:rsidR="00E26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34D" w:rsidR="00E26BDB">
              <w:rPr>
                <w:rFonts w:ascii="Times New Roman" w:hAnsi="Times New Roman"/>
                <w:i/>
                <w:sz w:val="24"/>
                <w:szCs w:val="24"/>
              </w:rPr>
              <w:t>Основні поняття метафізики</w:t>
            </w:r>
            <w:r w:rsidR="00E26BD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67B22" w:rsidR="00E26BDB">
              <w:rPr>
                <w:rFonts w:ascii="Times New Roman" w:hAnsi="Times New Roman"/>
                <w:sz w:val="24"/>
                <w:szCs w:val="24"/>
              </w:rPr>
              <w:t>Керуючись знаннями щодо</w:t>
            </w:r>
            <w:r w:rsidR="00E26B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26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4A0" w:rsidR="00E26BDB">
              <w:rPr>
                <w:rFonts w:ascii="Times New Roman" w:hAnsi="Times New Roman"/>
                <w:sz w:val="24"/>
                <w:szCs w:val="24"/>
              </w:rPr>
              <w:t>собливост</w:t>
            </w:r>
            <w:r w:rsidR="00E26BD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A44A0" w:rsidR="00E26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BDB">
              <w:rPr>
                <w:rFonts w:ascii="Times New Roman" w:hAnsi="Times New Roman"/>
                <w:sz w:val="24"/>
                <w:szCs w:val="24"/>
              </w:rPr>
              <w:t>розуміння м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>етафізик</w:t>
            </w:r>
            <w:r w:rsidR="00E26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 xml:space="preserve"> у тлумаченні </w:t>
            </w:r>
            <w:r w:rsidR="00D67B2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>Гайдегера</w:t>
            </w:r>
            <w:r w:rsidR="00E26BDB">
              <w:rPr>
                <w:rFonts w:ascii="Times New Roman" w:hAnsi="Times New Roman"/>
                <w:sz w:val="24"/>
                <w:szCs w:val="24"/>
              </w:rPr>
              <w:t xml:space="preserve"> висновується </w:t>
            </w:r>
            <w:r w:rsidR="00D67B22">
              <w:rPr>
                <w:rFonts w:ascii="Times New Roman" w:hAnsi="Times New Roman"/>
                <w:sz w:val="24"/>
                <w:szCs w:val="24"/>
              </w:rPr>
              <w:t xml:space="preserve">необхідність 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 xml:space="preserve">розрізнення </w:t>
            </w:r>
            <w:r w:rsidR="00E26BDB">
              <w:rPr>
                <w:rFonts w:ascii="Times New Roman" w:hAnsi="Times New Roman"/>
                <w:sz w:val="24"/>
                <w:szCs w:val="24"/>
              </w:rPr>
              <w:t>м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>етафізика й фундаментальн</w:t>
            </w:r>
            <w:r w:rsidR="00E26BDB">
              <w:rPr>
                <w:rFonts w:ascii="Times New Roman" w:hAnsi="Times New Roman"/>
                <w:sz w:val="24"/>
                <w:szCs w:val="24"/>
              </w:rPr>
              <w:t>ої</w:t>
            </w:r>
            <w:r w:rsidRPr="00797495" w:rsidR="00E26BDB">
              <w:rPr>
                <w:rFonts w:ascii="Times New Roman" w:hAnsi="Times New Roman"/>
                <w:sz w:val="24"/>
                <w:szCs w:val="24"/>
              </w:rPr>
              <w:t xml:space="preserve"> онтологі</w:t>
            </w:r>
            <w:r w:rsidR="00E26BDB">
              <w:rPr>
                <w:rFonts w:ascii="Times New Roman" w:hAnsi="Times New Roman"/>
                <w:sz w:val="24"/>
                <w:szCs w:val="24"/>
              </w:rPr>
              <w:t>ї.</w:t>
            </w:r>
          </w:p>
          <w:p w:rsidR="00E26BDB" w:rsidP="00E26BDB" w:rsidRDefault="00E26BDB" w14:paraId="1F72F646" wp14:textId="77777777">
            <w:pPr>
              <w:pStyle w:val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57A" w:rsidP="00B4757A" w:rsidRDefault="00B4757A" w14:paraId="100C5B58" wp14:textId="77777777">
            <w:pPr>
              <w:ind w:left="32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</w:p>
          <w:p w:rsidRPr="00F81634" w:rsidR="00B4757A" w:rsidP="00B4757A" w:rsidRDefault="00B4757A" w14:paraId="08CE6F91" wp14:textId="77777777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21C6B3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77C0BA7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61CDCE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FD13BF" w:rsidR="00532FE2" w:rsidP="00990BD1" w:rsidRDefault="00532FE2" w14:paraId="59048E8B" wp14:textId="77777777">
            <w:pPr>
              <w:pStyle w:val="14"/>
              <w:numPr>
                <w:ilvl w:val="0"/>
                <w:numId w:val="13"/>
              </w:numPr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BF">
              <w:rPr>
                <w:rFonts w:ascii="Times New Roman" w:hAnsi="Times New Roman"/>
                <w:sz w:val="24"/>
                <w:szCs w:val="24"/>
              </w:rPr>
              <w:t>Гайдегер М.  «</w:t>
            </w:r>
            <w:r w:rsidRPr="00FD13BF">
              <w:rPr>
                <w:rFonts w:ascii="Times New Roman" w:hAnsi="Times New Roman"/>
                <w:i/>
                <w:sz w:val="24"/>
                <w:szCs w:val="24"/>
              </w:rPr>
              <w:t>Буття в околі речей</w:t>
            </w:r>
            <w:r w:rsidRPr="00FD13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FD13BF" w:rsidR="00DA428B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FFFFF"/>
              </w:rPr>
              <w:t xml:space="preserve">// </w:t>
            </w:r>
            <w:r w:rsidRPr="00FD13BF" w:rsidR="00DA42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Возняк Т. Тексти та переклади.</w:t>
            </w:r>
            <w:r w:rsidRPr="00FD13BF" w:rsidR="00DA42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D13BF" w:rsidR="00DA42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106</w:t>
            </w:r>
            <w:r w:rsidRPr="00FD13BF" w:rsidR="00DA428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13BF" w:rsidR="00DA42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121.</w:t>
            </w:r>
          </w:p>
          <w:p w:rsidRPr="00FD13BF" w:rsidR="00FD13BF" w:rsidP="00990BD1" w:rsidRDefault="00532FE2" w14:paraId="52B52CFE" wp14:textId="77777777">
            <w:pPr>
              <w:pStyle w:val="afc"/>
              <w:numPr>
                <w:ilvl w:val="0"/>
                <w:numId w:val="13"/>
              </w:numPr>
              <w:spacing w:line="276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BF">
              <w:rPr>
                <w:rFonts w:ascii="Times New Roman" w:hAnsi="Times New Roman" w:cs="Times New Roman"/>
                <w:sz w:val="24"/>
                <w:szCs w:val="24"/>
              </w:rPr>
              <w:t xml:space="preserve">Хайдегер М. </w:t>
            </w:r>
            <w:r w:rsidRPr="00FD13BF">
              <w:rPr>
                <w:rFonts w:ascii="Times New Roman" w:hAnsi="Times New Roman" w:cs="Times New Roman"/>
                <w:i/>
                <w:sz w:val="24"/>
                <w:szCs w:val="24"/>
              </w:rPr>
              <w:t>Основні поняття метафізики.</w:t>
            </w:r>
            <w:r w:rsidRPr="00FD13BF" w:rsidR="00FD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BF" w:rsidR="00FD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D13BF" w:rsidR="00FD13BF">
              <w:rPr>
                <w:rFonts w:ascii="Times New Roman" w:hAnsi="Times New Roman" w:cs="Times New Roman"/>
                <w:sz w:val="24"/>
                <w:szCs w:val="24"/>
              </w:rPr>
              <w:t>Хайдеггер М. Основные понятия метафизики [Текст] / Мартин Хайдеггер // Время и бытие: Статьи и выступления / Хайдеггер М. ; [пер. с нем. В. В. Бибихина]. – Республика, 1993. – С. 327-345. – (Мыслители ХХ века).</w:t>
            </w:r>
          </w:p>
          <w:p w:rsidRPr="00FD13BF" w:rsidR="00532FE2" w:rsidP="00FD13BF" w:rsidRDefault="00532FE2" w14:paraId="6BB9E253" wp14:textId="77777777">
            <w:pPr>
              <w:pStyle w:val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FD13BF" w:rsidR="00B4757A" w:rsidP="00532FE2" w:rsidRDefault="00B4757A" w14:paraId="23DE523C" wp14:textId="77777777">
            <w:pPr>
              <w:pStyle w:val="afc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shd w:val="clear" w:color="auto" w:fill="auto"/>
          </w:tcPr>
          <w:p w:rsidRPr="00620041" w:rsidR="00B4757A" w:rsidP="00B4757A" w:rsidRDefault="00B4757A" w14:paraId="52E56223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B4757A" w:rsidP="00B4757A" w:rsidRDefault="00B4757A" w14:paraId="37D5E86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07547A0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E41181" w:rsidTr="00FC642D" w14:paraId="49F9E07D" wp14:textId="77777777">
        <w:trPr>
          <w:trHeight w:val="550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5043CB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Pr="001C05FF" w:rsidR="002531A0" w:rsidP="00281898" w:rsidRDefault="00B4757A" w14:paraId="1934CEF9" wp14:textId="7777777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1634">
              <w:rPr>
                <w:rFonts w:ascii="Times New Roman" w:hAnsi="Times New Roman"/>
                <w:sz w:val="24"/>
                <w:szCs w:val="24"/>
              </w:rPr>
              <w:t>.</w:t>
            </w:r>
            <w:r w:rsidRPr="00AD4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5FF" w:rsidR="002531A0">
              <w:rPr>
                <w:rFonts w:ascii="Times New Roman" w:hAnsi="Times New Roman"/>
                <w:sz w:val="24"/>
                <w:szCs w:val="24"/>
              </w:rPr>
              <w:t>Переборення метафізики.</w:t>
            </w:r>
          </w:p>
          <w:p w:rsidRPr="00797495" w:rsidR="002531A0" w:rsidP="00281898" w:rsidRDefault="002531A0" w14:paraId="14200B95" wp14:textId="77777777">
            <w:pPr>
              <w:pStyle w:val="14"/>
              <w:numPr>
                <w:ilvl w:val="0"/>
                <w:numId w:val="7"/>
              </w:numPr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Питання переборення метафізики у концепції М. Гайдегера. </w:t>
            </w:r>
          </w:p>
          <w:p w:rsidRPr="00797495" w:rsidR="002531A0" w:rsidP="00281898" w:rsidRDefault="002531A0" w14:paraId="331D2704" wp14:textId="77777777">
            <w:pPr>
              <w:pStyle w:val="14"/>
              <w:numPr>
                <w:ilvl w:val="0"/>
                <w:numId w:val="7"/>
              </w:numPr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Деструкція метафізики Ф. Ніцше. </w:t>
            </w:r>
          </w:p>
          <w:p w:rsidRPr="00797495" w:rsidR="002531A0" w:rsidP="00281898" w:rsidRDefault="002531A0" w14:paraId="4F197C65" wp14:textId="77777777">
            <w:pPr>
              <w:pStyle w:val="14"/>
              <w:numPr>
                <w:ilvl w:val="0"/>
                <w:numId w:val="7"/>
              </w:numPr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Деструктивна методологія як спроба зсуву метафізичних систем. </w:t>
            </w:r>
          </w:p>
          <w:p w:rsidRPr="002531A0" w:rsidR="002531A0" w:rsidP="00B4757A" w:rsidRDefault="002531A0" w14:paraId="07459315" wp14:textId="77777777">
            <w:pPr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Pr="00AD4C94" w:rsidR="00B4757A" w:rsidP="00B4757A" w:rsidRDefault="00B4757A" w14:paraId="618B4C01" wp14:textId="77777777">
            <w:pPr>
              <w:ind w:firstLine="56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У лекціїї звертається увага на с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енс життя людини в умовах “іншого” соціокультурного досвіду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, відтак наголошено на з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атребуван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ості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горизонтальних акцій смислопошуку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та г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оризонтальн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ому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у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осенсовування життя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. Буття людини “зі-смислом”, “із думкою”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є завданням людини сьогодення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</w:p>
          <w:p w:rsidRPr="00C82D45" w:rsidR="00B4757A" w:rsidP="00B4757A" w:rsidRDefault="00B4757A" w14:paraId="6537F28F" wp14:textId="77777777">
            <w:pPr>
              <w:pStyle w:val="afc"/>
              <w:ind w:left="17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57A" w:rsidP="00B4757A" w:rsidRDefault="00B4757A" w14:paraId="12F40E89" wp14:textId="77777777">
            <w:pPr>
              <w:pStyle w:val="afc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Pr="00F81634" w:rsidR="00B4757A" w:rsidP="00B4757A" w:rsidRDefault="00B4757A" w14:paraId="6DFB9E2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65A6151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535B87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C642D" w:rsidR="00B4757A" w:rsidP="00B4757A" w:rsidRDefault="00B4757A" w14:paraId="70DF9E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CE1267" w:rsidR="00B4757A" w:rsidP="00B4757A" w:rsidRDefault="009E3368" w14:paraId="4A875274" wp14:textId="77777777">
            <w:pPr>
              <w:pStyle w:val="afc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797495" w:rsidR="00532FE2">
              <w:rPr>
                <w:rFonts w:ascii="Times New Roman" w:hAnsi="Times New Roman" w:cs="Times New Roman"/>
                <w:sz w:val="24"/>
                <w:szCs w:val="24"/>
              </w:rPr>
              <w:t xml:space="preserve">М. Гайдегера. </w:t>
            </w:r>
            <w:r w:rsid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Переборення метафізики</w:t>
            </w:r>
            <w:r w:rsidR="00D1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Pr="00D13C0E" w:rsidR="00D13C0E" w:rsidP="00D13C0E" w:rsidRDefault="00D13C0E" w14:paraId="48B0F356" wp14:textId="77777777">
            <w:pPr>
              <w:pStyle w:val="a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13C0E">
              <w:rPr>
                <w:rFonts w:ascii="Times New Roman" w:hAnsi="Times New Roman"/>
                <w:sz w:val="24"/>
                <w:szCs w:val="24"/>
              </w:rPr>
              <w:t xml:space="preserve">Хайдеггер М. Преодоление метафизики? [Текст]  / Мартин Хайдеггер // Время и бытие: Статьи и выступления / Хайдеггер М.  ; </w:t>
            </w:r>
            <w:r w:rsidRPr="00D13C0E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D13C0E">
              <w:rPr>
                <w:rFonts w:ascii="Times New Roman" w:hAnsi="Times New Roman"/>
                <w:sz w:val="24"/>
                <w:szCs w:val="24"/>
              </w:rPr>
              <w:t>пер. с нем В. В. Бибихина</w:t>
            </w:r>
            <w:r w:rsidRPr="00D13C0E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D13C0E">
              <w:rPr>
                <w:rFonts w:ascii="Times New Roman" w:hAnsi="Times New Roman"/>
                <w:sz w:val="24"/>
                <w:szCs w:val="24"/>
              </w:rPr>
              <w:t>. – Республика, 1993. – С. 16-27. – (Мыслители ХХ века).</w:t>
            </w:r>
          </w:p>
          <w:p w:rsidRPr="00D13C0E" w:rsidR="00B4757A" w:rsidP="00B4757A" w:rsidRDefault="00B4757A" w14:paraId="44E871BC" wp14:textId="77777777">
            <w:pPr>
              <w:autoSpaceDE w:val="0"/>
              <w:autoSpaceDN w:val="0"/>
              <w:adjustRightInd w:val="0"/>
              <w:spacing w:line="240" w:lineRule="auto"/>
              <w:ind w:left="8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B4757A" w:rsidP="00B4757A" w:rsidRDefault="00B4757A" w14:paraId="144A5D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309F34B5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B4757A" w:rsidP="00B4757A" w:rsidRDefault="00B4757A" w14:paraId="738610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4757A" w:rsidP="00990BD1" w:rsidRDefault="00B4757A" w14:paraId="7FB80993" wp14:textId="777777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637805D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E41181" w:rsidR="009E3368" w:rsidTr="00FC642D" w14:paraId="6B7F9E5C" wp14:textId="77777777">
        <w:trPr>
          <w:trHeight w:val="550"/>
        </w:trPr>
        <w:tc>
          <w:tcPr>
            <w:tcW w:w="1350" w:type="dxa"/>
            <w:shd w:val="clear" w:color="auto" w:fill="auto"/>
          </w:tcPr>
          <w:p w:rsidRPr="00F81634" w:rsidR="00BD7488" w:rsidP="00B4757A" w:rsidRDefault="00BD7488" w14:paraId="463F29E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Pr="00797495" w:rsidR="00BD7488" w:rsidP="00BD7488" w:rsidRDefault="00BD7488" w14:paraId="775639A5" wp14:textId="7777777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Постмодернізм проти метафізики. </w:t>
            </w:r>
          </w:p>
          <w:p w:rsidR="00BD7488" w:rsidP="00281898" w:rsidRDefault="00BD7488" w14:paraId="7794D80D" wp14:textId="77777777">
            <w:pPr>
              <w:pStyle w:val="1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Деконструктивна методологія постмодерну. </w:t>
            </w:r>
          </w:p>
          <w:p w:rsidR="00BD7488" w:rsidP="00281898" w:rsidRDefault="00BD7488" w14:paraId="0540501F" wp14:textId="77777777">
            <w:pPr>
              <w:pStyle w:val="1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488">
              <w:rPr>
                <w:rFonts w:ascii="Times New Roman" w:hAnsi="Times New Roman"/>
                <w:sz w:val="24"/>
                <w:szCs w:val="24"/>
              </w:rPr>
              <w:t>Постметафізика.</w:t>
            </w:r>
          </w:p>
          <w:p w:rsidR="00D67B22" w:rsidP="00281898" w:rsidRDefault="00BD7488" w14:paraId="5EB2F80B" wp14:textId="77777777">
            <w:pPr>
              <w:pStyle w:val="1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488">
              <w:rPr>
                <w:rFonts w:ascii="Times New Roman" w:hAnsi="Times New Roman"/>
                <w:sz w:val="24"/>
                <w:szCs w:val="24"/>
              </w:rPr>
              <w:t>Інший як структура переборення метафізичних дискурсів</w:t>
            </w:r>
          </w:p>
          <w:p w:rsidRPr="00BD7488" w:rsidR="00BD7488" w:rsidP="00D67B22" w:rsidRDefault="00BD7488" w14:paraId="608DEACE" wp14:textId="77777777">
            <w:pPr>
              <w:pStyle w:val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B22" w:rsidP="00D67B22" w:rsidRDefault="00D67B22" w14:paraId="7DBE4524" wp14:textId="7777777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лекції звертається увага на постмодерністську критику традиційної метафізики.</w:t>
            </w:r>
          </w:p>
          <w:p w:rsidR="00BD7488" w:rsidP="00D67B22" w:rsidRDefault="00D67B22" w14:paraId="7584705B" wp14:textId="7777777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Розглядається особливість постметафізики у постмодерні.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Зокрема наголошується необхідність формування к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>ритичн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 xml:space="preserve"> функці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 xml:space="preserve"> людського мислення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>еалізаці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 xml:space="preserve"> інноваційних ідей та проектів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F81634" w:rsidR="00D67B22" w:rsidP="00D67B22" w:rsidRDefault="00D67B22" w14:paraId="3B7B4B86" wp14:textId="7777777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D7488" w:rsidP="00B4757A" w:rsidRDefault="00BD7488" w14:paraId="3A0FF5F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8D4071" w:rsidR="00E41181" w:rsidP="00E41181" w:rsidRDefault="00E41181" w14:paraId="42D4FF45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0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Сафонік Л.</w:t>
            </w:r>
            <w:r w:rsidRPr="008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Буттєвість сенсу людського життя : монографія  / Л. Сафонік. – Львів : ЛНУ імені Івана Франка, 2016. – 350 с.</w:t>
            </w:r>
          </w:p>
          <w:p w:rsidRPr="00E41181" w:rsidR="00BD7488" w:rsidP="00B4757A" w:rsidRDefault="00BD7488" w14:paraId="5630AD66" wp14:textId="77777777">
            <w:pPr>
              <w:pStyle w:val="afc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E41181" w:rsidR="00BD7488" w:rsidP="00B4757A" w:rsidRDefault="00BD7488" w14:paraId="61829076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BD7488" w:rsidP="00B4757A" w:rsidRDefault="00BD7488" w14:paraId="2BA226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Pr="00E41181" w:rsidR="00BD7488" w:rsidP="00B4757A" w:rsidRDefault="00BD7488" w14:paraId="17AD93B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E41181" w:rsidTr="00FC642D" w14:paraId="6730E433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E41181" w:rsidR="00B4757A" w:rsidP="00B4757A" w:rsidRDefault="00B4757A" w14:paraId="0DE4B5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</w:tcPr>
          <w:p w:rsidRPr="001C05FF" w:rsidR="001C05FF" w:rsidP="00281898" w:rsidRDefault="00B4757A" w14:paraId="618D7305" wp14:textId="77777777">
            <w:pPr>
              <w:pStyle w:val="14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5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BD7488">
              <w:rPr>
                <w:rFonts w:ascii="Times New Roman" w:hAnsi="Times New Roman"/>
                <w:sz w:val="24"/>
                <w:szCs w:val="24"/>
              </w:rPr>
              <w:t>6</w:t>
            </w:r>
            <w:r w:rsidRPr="004246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05FF">
              <w:rPr>
                <w:rFonts w:ascii="Times New Roman" w:hAnsi="Times New Roman"/>
                <w:sz w:val="24"/>
                <w:szCs w:val="24"/>
              </w:rPr>
              <w:t>Нек</w:t>
            </w:r>
            <w:r w:rsidRPr="00797495" w:rsidR="001C05FF">
              <w:rPr>
                <w:rFonts w:ascii="Times New Roman" w:hAnsi="Times New Roman"/>
                <w:sz w:val="24"/>
                <w:szCs w:val="24"/>
              </w:rPr>
              <w:t>ласичн</w:t>
            </w:r>
            <w:r w:rsidRPr="001C05FF" w:rsidR="001C05FF">
              <w:rPr>
                <w:rFonts w:ascii="Times New Roman" w:hAnsi="Times New Roman"/>
                <w:sz w:val="24"/>
                <w:szCs w:val="24"/>
              </w:rPr>
              <w:t>а  метафізика</w:t>
            </w:r>
          </w:p>
          <w:p w:rsidRPr="00797495" w:rsidR="001C05FF" w:rsidP="00281898" w:rsidRDefault="001C05FF" w14:paraId="3E45FE25" wp14:textId="77777777">
            <w:pPr>
              <w:pStyle w:val="1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тосунок онтології й метафізики у розумінні Р. Інгардена. </w:t>
            </w:r>
          </w:p>
          <w:p w:rsidR="001C05FF" w:rsidP="00281898" w:rsidRDefault="001C05FF" w14:paraId="6D312096" wp14:textId="77777777">
            <w:pPr>
              <w:pStyle w:val="1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Онтологія й метафізика у концепції Н. Гартмана.  </w:t>
            </w:r>
          </w:p>
          <w:p w:rsidRPr="00797495" w:rsidR="001C05FF" w:rsidP="00281898" w:rsidRDefault="001C05FF" w14:paraId="18FCE725" wp14:textId="77777777">
            <w:pPr>
              <w:pStyle w:val="1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Гартман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Pr="00D6557A">
              <w:rPr>
                <w:rFonts w:ascii="Times New Roman" w:hAnsi="Times New Roman"/>
                <w:i/>
                <w:sz w:val="24"/>
                <w:szCs w:val="24"/>
              </w:rPr>
              <w:t>Стара і нова онтологія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5FF" w:rsidP="00B4757A" w:rsidRDefault="001C05FF" w14:paraId="66204FF1" wp14:textId="7777777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84A98" w:rsidR="00B4757A" w:rsidP="00B4757A" w:rsidRDefault="00B4757A" w14:paraId="5A4A5224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лекції висвітлюються необхідність к</w:t>
            </w:r>
            <w:r w:rsidRPr="00384A98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онцептуальн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ого</w:t>
            </w:r>
            <w:r w:rsidRPr="00384A98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розмежування сенсу життя й смислу буття; сенсу життя й життєвих сенсів; смислу буття й смислів буття; сенсо-відчуття й сенсо-розуміння; сенсу, смислу й значення.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Артикулюється увага на л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огіко-лінгвістичн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сенсу, смислів та 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огнітивно-семіотичн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значення “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та “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”. </w:t>
            </w:r>
          </w:p>
          <w:p w:rsidRPr="00A002FB" w:rsidR="00B4757A" w:rsidP="00B4757A" w:rsidRDefault="00B4757A" w14:paraId="2DBF0D7D" wp14:textId="77777777">
            <w:pPr>
              <w:pStyle w:val="afc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Pr="00D26813" w:rsidR="00B4757A" w:rsidP="00B4757A" w:rsidRDefault="00B4757A" w14:paraId="6B62F1B3" wp14:textId="77777777">
            <w:pPr>
              <w:pStyle w:val="afc"/>
              <w:ind w:left="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1F67346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1FD41FC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02F2C34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797495" w:rsidR="00E41181" w:rsidP="00E41181" w:rsidRDefault="00E41181" w14:paraId="02D9F3B4" wp14:textId="7777777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Гартман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Pr="00D6557A">
              <w:rPr>
                <w:rFonts w:ascii="Times New Roman" w:hAnsi="Times New Roman"/>
                <w:i/>
                <w:sz w:val="24"/>
                <w:szCs w:val="24"/>
              </w:rPr>
              <w:t>Стара і нова онтологія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73EAD" w:rsidR="00B4757A" w:rsidP="00E41181" w:rsidRDefault="00673EAD" w14:paraId="7F4B2018" wp14:textId="77777777">
            <w:pPr>
              <w:pStyle w:val="afc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Стружевський В. </w:t>
            </w:r>
            <w:r w:rsidRPr="00C54ABE">
              <w:rPr>
                <w:rStyle w:val="af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Онтологія</w:t>
            </w:r>
            <w:r w:rsidRPr="00C54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 w:rsidRPr="00F81634" w:rsidR="00C54ABE">
              <w:rPr>
                <w:sz w:val="24"/>
              </w:rPr>
              <w:t>–</w:t>
            </w:r>
            <w:r>
              <w:rPr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 w:rsidRPr="00673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ух і</w:t>
            </w:r>
            <w:r w:rsidRPr="00673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ітера</w:t>
            </w:r>
            <w:r w:rsidRPr="00673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Інститут релігійних наук св. Томи Аквінського, 2014.</w:t>
            </w:r>
            <w:r w:rsidRPr="00F81634">
              <w:rPr>
                <w:sz w:val="24"/>
              </w:rPr>
              <w:t xml:space="preserve"> –</w:t>
            </w:r>
            <w:r w:rsidRPr="00673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312 с.</w:t>
            </w:r>
          </w:p>
          <w:p w:rsidRPr="00673EAD" w:rsidR="00B4757A" w:rsidP="00B4757A" w:rsidRDefault="00B4757A" w14:paraId="680A4E5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0EB43E72" wp14:textId="77777777">
            <w:pPr>
              <w:pStyle w:val="ac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univ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kiev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ukr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resour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php</w:t>
            </w:r>
            <w:r w:rsidRPr="00F81634">
              <w:rPr>
                <w:sz w:val="24"/>
              </w:rPr>
              <w:t>3 – Бібліотеки в Україні.</w:t>
            </w:r>
          </w:p>
          <w:p w:rsidRPr="00F81634" w:rsidR="00B4757A" w:rsidP="00B4757A" w:rsidRDefault="00B4757A" w14:paraId="192198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36765B9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296FEF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D26813" w:rsidR="00E41181" w:rsidTr="00FC642D" w14:paraId="41703233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7194DBD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Pr="00797495" w:rsidR="001C05FF" w:rsidP="001C05FF" w:rsidRDefault="00B4757A" w14:paraId="6BEB675C" wp14:textId="77777777">
            <w:pPr>
              <w:pStyle w:val="14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F5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BD74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4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495" w:rsidR="001C05FF">
              <w:rPr>
                <w:rFonts w:ascii="Times New Roman" w:hAnsi="Times New Roman"/>
                <w:sz w:val="24"/>
                <w:szCs w:val="24"/>
              </w:rPr>
              <w:t>Метафізичний поворот у аналітичній філософії.</w:t>
            </w:r>
          </w:p>
          <w:p w:rsidR="001C05FF" w:rsidP="00281898" w:rsidRDefault="001C05FF" w14:paraId="2CC32A4B" wp14:textId="77777777">
            <w:pPr>
              <w:pStyle w:val="14"/>
              <w:numPr>
                <w:ilvl w:val="0"/>
                <w:numId w:val="9"/>
              </w:numPr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Дескриптивна метафізика: предмет, мета, завдання.</w:t>
            </w:r>
          </w:p>
          <w:p w:rsidRPr="00797495" w:rsidR="001C05FF" w:rsidP="00281898" w:rsidRDefault="001C05FF" w14:paraId="36FCF090" wp14:textId="77777777">
            <w:pPr>
              <w:pStyle w:val="14"/>
              <w:numPr>
                <w:ilvl w:val="0"/>
                <w:numId w:val="9"/>
              </w:numPr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Стросон П.</w:t>
            </w:r>
            <w:r>
              <w:rPr>
                <w:rStyle w:val="TableNormal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6557A">
              <w:rPr>
                <w:rStyle w:val="aff1"/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Индивиды. Опыт дескриптивной метафизики</w:t>
            </w:r>
            <w:r w:rsidRPr="00D6557A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Pr="00797495" w:rsidR="001C05FF" w:rsidP="00281898" w:rsidRDefault="001C05FF" w14:paraId="062210E7" wp14:textId="77777777">
            <w:pPr>
              <w:pStyle w:val="14"/>
              <w:numPr>
                <w:ilvl w:val="0"/>
                <w:numId w:val="9"/>
              </w:numPr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Праця М. Даміта «Ч</w:t>
            </w:r>
            <w:r w:rsidRPr="00797495">
              <w:rPr>
                <w:rFonts w:ascii="Times New Roman" w:hAnsi="Times New Roman"/>
                <w:i/>
                <w:sz w:val="24"/>
                <w:szCs w:val="24"/>
              </w:rPr>
              <w:t>и може аналітична філософія мати систематичний характер і чи повинна вона мати його»?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797495" w:rsidR="00D67B22" w:rsidP="00D67B22" w:rsidRDefault="00D67B22" w14:paraId="4106008B" wp14:textId="77777777">
            <w:pPr>
              <w:pStyle w:val="14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лекції акцентується увага на м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>етафізичн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поворот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у аналітичній філософії.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Окреслюються причини  повернення «моди» на метафізику.</w:t>
            </w:r>
          </w:p>
          <w:p w:rsidRPr="00A92F51" w:rsidR="00B4757A" w:rsidP="00D67B22" w:rsidRDefault="00B4757A" w14:paraId="769D0D3C" wp14:textId="77777777">
            <w:pPr>
              <w:pStyle w:val="afc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2968E5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05A3FA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D26813" w:rsidR="00B4757A" w:rsidP="00B4757A" w:rsidRDefault="00B4757A" w14:paraId="54CD245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C3351D" w:rsidR="00532FE2" w:rsidP="00E41181" w:rsidRDefault="00532FE2" w14:paraId="582F1B0A" wp14:textId="77777777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Лакс М. Метафізика: сучасний вступний курс / М. Лакс. – Київ : Дух і  літера, 2016. – 584 с.</w:t>
            </w:r>
          </w:p>
          <w:p w:rsidRPr="00D26813" w:rsidR="00B4757A" w:rsidP="00E41181" w:rsidRDefault="00B4757A" w14:paraId="1231BE67" wp14:textId="77777777">
            <w:pPr>
              <w:pStyle w:val="afc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4CDD945F" wp14:textId="77777777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B4757A" w:rsidP="00B4757A" w:rsidRDefault="00B4757A" w14:paraId="167AD61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277AA3">
              <w:rPr>
                <w:rFonts w:ascii="Times New Roman" w:hAnsi="Times New Roman" w:cs="Times New Roman"/>
                <w:sz w:val="24"/>
              </w:rPr>
              <w:t>ім. В. Стефаника</w:t>
            </w: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601127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D26813" w:rsidR="00B4757A" w:rsidP="00B4757A" w:rsidRDefault="00B4757A" w14:paraId="36FEB5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E41181" w:rsidTr="00FC642D" w14:paraId="5B6189A4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D26813" w:rsidR="00B4757A" w:rsidP="00B4757A" w:rsidRDefault="00B4757A" w14:paraId="30D7AA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</w:tcPr>
          <w:p w:rsidRPr="00BD7488" w:rsidR="00BD7488" w:rsidP="00BD7488" w:rsidRDefault="00B4757A" w14:paraId="61B51FAC" wp14:textId="77777777">
            <w:pPr>
              <w:pStyle w:val="14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BD7488">
              <w:rPr>
                <w:rFonts w:ascii="Times New Roman" w:hAnsi="Times New Roman"/>
                <w:sz w:val="24"/>
                <w:szCs w:val="24"/>
              </w:rPr>
              <w:t>8</w:t>
            </w:r>
            <w:r w:rsidRPr="00F81634">
              <w:rPr>
                <w:rFonts w:ascii="Times New Roman" w:hAnsi="Times New Roman"/>
                <w:sz w:val="24"/>
                <w:szCs w:val="24"/>
              </w:rPr>
              <w:t>.</w:t>
            </w:r>
            <w:r w:rsidRPr="00AD4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7488" w:rsidR="00BD7488">
              <w:rPr>
                <w:rFonts w:ascii="Times New Roman" w:hAnsi="Times New Roman"/>
                <w:sz w:val="24"/>
                <w:szCs w:val="24"/>
              </w:rPr>
              <w:t>Критичне мислення</w:t>
            </w:r>
          </w:p>
          <w:p w:rsidR="00BD7488" w:rsidP="00281898" w:rsidRDefault="00BD7488" w14:paraId="0F5A4907" wp14:textId="77777777">
            <w:pPr>
              <w:pStyle w:val="14"/>
              <w:numPr>
                <w:ilvl w:val="0"/>
                <w:numId w:val="10"/>
              </w:numPr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Категоріальне та поняттєве мислення: питання розрізнення.</w:t>
            </w:r>
          </w:p>
          <w:p w:rsidR="00BD7488" w:rsidP="00281898" w:rsidRDefault="00BD7488" w14:paraId="3E962607" wp14:textId="77777777">
            <w:pPr>
              <w:pStyle w:val="14"/>
              <w:numPr>
                <w:ilvl w:val="0"/>
                <w:numId w:val="10"/>
              </w:numPr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Онтологічна ідея множинності світів.</w:t>
            </w:r>
          </w:p>
          <w:p w:rsidRPr="00797495" w:rsidR="00BD7488" w:rsidP="00281898" w:rsidRDefault="00BD7488" w14:paraId="51B833DC" wp14:textId="77777777">
            <w:pPr>
              <w:pStyle w:val="14"/>
              <w:numPr>
                <w:ilvl w:val="0"/>
                <w:numId w:val="10"/>
              </w:numPr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>Кайку</w:t>
            </w:r>
            <w:r w:rsidRPr="00797495" w:rsidR="00E4118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97495">
              <w:rPr>
                <w:rFonts w:ascii="Times New Roman" w:hAnsi="Times New Roman"/>
                <w:i/>
                <w:sz w:val="24"/>
                <w:szCs w:val="24"/>
              </w:rPr>
              <w:t xml:space="preserve">Майбутнє розуму»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97495">
              <w:rPr>
                <w:rFonts w:ascii="Times New Roman" w:hAnsi="Times New Roman"/>
                <w:i/>
                <w:sz w:val="24"/>
                <w:szCs w:val="24"/>
              </w:rPr>
              <w:t>«Квантова свідомість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97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797495" w:rsidR="00BD7488" w:rsidP="00BD7488" w:rsidRDefault="00BD7488" w14:paraId="7196D064" wp14:textId="77777777">
            <w:pPr>
              <w:pStyle w:val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7E270F" w:rsidR="00B4757A" w:rsidP="00B4757A" w:rsidRDefault="00B4757A" w14:paraId="35484DEB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</w:t>
            </w:r>
            <w:r w:rsidRPr="0068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аналіз </w:t>
            </w:r>
            <w:r w:rsidR="00900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метафізичного та критичного способу мислення. </w:t>
            </w:r>
            <w:r w:rsidR="00FD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Зокрема розглядається важливе онтологічне питання множинності світів. </w:t>
            </w:r>
          </w:p>
          <w:p w:rsidRPr="006812AA" w:rsidR="00B4757A" w:rsidP="00B4757A" w:rsidRDefault="00B4757A" w14:paraId="34FF1C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4396F0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2BDBD0D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2BAC6FC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Pr="00797495" w:rsidR="00C52C9A" w:rsidP="00C52C9A" w:rsidRDefault="00E41181" w14:paraId="276CB49E" wp14:textId="77777777">
            <w:pPr>
              <w:pStyle w:val="14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95">
              <w:rPr>
                <w:rFonts w:ascii="Times New Roman" w:hAnsi="Times New Roman"/>
                <w:sz w:val="24"/>
                <w:szCs w:val="24"/>
              </w:rPr>
              <w:t xml:space="preserve">Кайку М. </w:t>
            </w:r>
            <w:r w:rsidRPr="00797495">
              <w:rPr>
                <w:rFonts w:ascii="Times New Roman" w:hAnsi="Times New Roman"/>
                <w:i/>
                <w:sz w:val="24"/>
                <w:szCs w:val="24"/>
              </w:rPr>
              <w:t>Майбутнє розуму</w:t>
            </w:r>
            <w:r w:rsidR="00C52C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81634" w:rsidR="00C52C9A">
              <w:rPr>
                <w:sz w:val="24"/>
              </w:rPr>
              <w:t xml:space="preserve"> –</w:t>
            </w:r>
            <w:r w:rsidR="00C52C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C9A" w:rsidR="00C52C9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Львів : Літопис, 2017. </w:t>
            </w:r>
            <w:r w:rsidRPr="00F81634" w:rsidR="00C52C9A">
              <w:rPr>
                <w:sz w:val="24"/>
              </w:rPr>
              <w:t>–</w:t>
            </w:r>
            <w:r w:rsidRPr="00C52C9A" w:rsidR="00C52C9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408 с.</w:t>
            </w:r>
            <w:r w:rsidR="00C52C9A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C52C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97495" w:rsidR="00C52C9A">
              <w:rPr>
                <w:rFonts w:ascii="Times New Roman" w:hAnsi="Times New Roman"/>
                <w:i/>
                <w:sz w:val="24"/>
                <w:szCs w:val="24"/>
              </w:rPr>
              <w:t>«Квантова свідомість</w:t>
            </w:r>
            <w:r w:rsidRPr="00797495" w:rsidR="00C52C9A">
              <w:rPr>
                <w:rFonts w:ascii="Times New Roman" w:hAnsi="Times New Roman"/>
                <w:sz w:val="24"/>
                <w:szCs w:val="24"/>
              </w:rPr>
              <w:t>»</w:t>
            </w:r>
            <w:r w:rsidR="00C52C9A">
              <w:rPr>
                <w:rFonts w:ascii="Times New Roman" w:hAnsi="Times New Roman"/>
                <w:sz w:val="24"/>
                <w:szCs w:val="24"/>
              </w:rPr>
              <w:t>)</w:t>
            </w:r>
            <w:r w:rsidRPr="00797495" w:rsidR="00C52C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F81634" w:rsidR="00B4757A" w:rsidP="00C52C9A" w:rsidRDefault="00B4757A" w14:paraId="6D072C0D" wp14:textId="77777777">
            <w:pPr>
              <w:pStyle w:val="14"/>
              <w:ind w:left="5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79D905D9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B4757A" w:rsidP="00B4757A" w:rsidRDefault="00B4757A" w14:paraId="48A2191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44FE79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6BD18F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xmlns:wp14="http://schemas.microsoft.com/office/word/2010/wordml" w:rsidRPr="00C52C9A" w:rsidR="00C9315C" w:rsidP="00AD4C94" w:rsidRDefault="00C9315C" w14:paraId="238601FE" wp14:textId="777777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xmlns:wp14="http://schemas.microsoft.com/office/word/2010/wordml" w:rsidRPr="00C52C9A" w:rsidR="00C9315C" w:rsidP="00AD4C94" w:rsidRDefault="00C9315C" w14:paraId="0F3CABC7" wp14:textId="777777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xmlns:wp14="http://schemas.microsoft.com/office/word/2010/wordml" w:rsidRPr="00C52C9A" w:rsidR="00C9315C" w:rsidP="00AD4C94" w:rsidRDefault="00C9315C" w14:paraId="5B08B5D1" wp14:textId="777777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xmlns:wp14="http://schemas.microsoft.com/office/word/2010/wordml" w:rsidRPr="00C52C9A" w:rsidR="00C9315C" w:rsidP="00AD4C94" w:rsidRDefault="00C9315C" w14:paraId="16DEB4AB" wp14:textId="777777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xmlns:wp14="http://schemas.microsoft.com/office/word/2010/wordml" w:rsidRPr="00F81634" w:rsidR="00393F73" w:rsidP="00FA6A4C" w:rsidRDefault="00393F73" w14:paraId="0AD9C6F4" wp14:textId="77777777">
      <w:pPr>
        <w:spacing w:line="36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</w:p>
    <w:sectPr w:rsidRPr="00F81634" w:rsidR="00393F73" w:rsidSect="009D09F9">
      <w:pgSz w:w="16838" w:h="11906" w:orient="portrait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7050B" w:rsidP="00B35DD8" w:rsidRDefault="0037050B" w14:paraId="4B1F511A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7050B" w:rsidP="00B35DD8" w:rsidRDefault="0037050B" w14:paraId="65F9C3D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D506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7050B" w:rsidP="00B35DD8" w:rsidRDefault="0037050B" w14:paraId="5023141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7050B" w:rsidP="00B35DD8" w:rsidRDefault="0037050B" w14:paraId="1F3B140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10BED6"/>
    <w:lvl w:ilvl="0">
      <w:numFmt w:val="bullet"/>
      <w:lvlText w:val="*"/>
      <w:lvlJc w:val="left"/>
    </w:lvl>
  </w:abstractNum>
  <w:abstractNum w:abstractNumId="1" w15:restartNumberingAfterBreak="0">
    <w:nsid w:val="01037076"/>
    <w:multiLevelType w:val="hybridMultilevel"/>
    <w:tmpl w:val="4D0C2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7A6"/>
    <w:multiLevelType w:val="hybridMultilevel"/>
    <w:tmpl w:val="6CB4B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B6DFD"/>
    <w:multiLevelType w:val="hybridMultilevel"/>
    <w:tmpl w:val="036EDCD0"/>
    <w:lvl w:ilvl="0" w:tplc="ABFC72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E00"/>
    <w:multiLevelType w:val="hybridMultilevel"/>
    <w:tmpl w:val="38D48FDC"/>
    <w:lvl w:ilvl="0" w:tplc="ABFC72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3E72"/>
    <w:multiLevelType w:val="hybridMultilevel"/>
    <w:tmpl w:val="DA42D004"/>
    <w:lvl w:ilvl="0" w:tplc="ABFC72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5475"/>
    <w:multiLevelType w:val="hybridMultilevel"/>
    <w:tmpl w:val="4B74F266"/>
    <w:lvl w:ilvl="0" w:tplc="ABFC72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67E"/>
    <w:multiLevelType w:val="hybridMultilevel"/>
    <w:tmpl w:val="39AE437E"/>
    <w:lvl w:ilvl="0" w:tplc="ABFC72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613"/>
    <w:multiLevelType w:val="hybridMultilevel"/>
    <w:tmpl w:val="998029E2"/>
    <w:lvl w:ilvl="0" w:tplc="ABFC72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C4967"/>
    <w:multiLevelType w:val="hybridMultilevel"/>
    <w:tmpl w:val="39AE437E"/>
    <w:lvl w:ilvl="0" w:tplc="ABFC72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F3B"/>
    <w:multiLevelType w:val="hybridMultilevel"/>
    <w:tmpl w:val="105E3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052B"/>
    <w:multiLevelType w:val="hybridMultilevel"/>
    <w:tmpl w:val="8D94EAE2"/>
    <w:lvl w:ilvl="0" w:tplc="ABFC72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A5BE4"/>
    <w:multiLevelType w:val="hybridMultilevel"/>
    <w:tmpl w:val="AA7ABEA8"/>
    <w:lvl w:ilvl="0" w:tplc="ABFC72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00E98"/>
    <w:multiLevelType w:val="hybridMultilevel"/>
    <w:tmpl w:val="2DAA16D8"/>
    <w:lvl w:ilvl="0" w:tplc="FCAC02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06BE2"/>
    <w:multiLevelType w:val="hybridMultilevel"/>
    <w:tmpl w:val="628C07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14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1"/>
  </w:num>
  <w:numIdMacAtCleanup w:val="1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B"/>
    <w:rsid w:val="00002374"/>
    <w:rsid w:val="00006E9D"/>
    <w:rsid w:val="0001630B"/>
    <w:rsid w:val="00017243"/>
    <w:rsid w:val="00026846"/>
    <w:rsid w:val="0004350F"/>
    <w:rsid w:val="00046145"/>
    <w:rsid w:val="000602C5"/>
    <w:rsid w:val="00065920"/>
    <w:rsid w:val="00065B29"/>
    <w:rsid w:val="0007086D"/>
    <w:rsid w:val="00072BCC"/>
    <w:rsid w:val="00095E88"/>
    <w:rsid w:val="000B291C"/>
    <w:rsid w:val="000B690E"/>
    <w:rsid w:val="000B7D1F"/>
    <w:rsid w:val="000D04F6"/>
    <w:rsid w:val="000D3AC6"/>
    <w:rsid w:val="000D693E"/>
    <w:rsid w:val="00114D84"/>
    <w:rsid w:val="00122894"/>
    <w:rsid w:val="00123924"/>
    <w:rsid w:val="00140550"/>
    <w:rsid w:val="00143754"/>
    <w:rsid w:val="00151299"/>
    <w:rsid w:val="00167534"/>
    <w:rsid w:val="0018039B"/>
    <w:rsid w:val="001A44A0"/>
    <w:rsid w:val="001B1458"/>
    <w:rsid w:val="001B5950"/>
    <w:rsid w:val="001C05FF"/>
    <w:rsid w:val="001C1D63"/>
    <w:rsid w:val="001D2F0B"/>
    <w:rsid w:val="001E3FA7"/>
    <w:rsid w:val="002114B4"/>
    <w:rsid w:val="002136D0"/>
    <w:rsid w:val="00214545"/>
    <w:rsid w:val="00227E71"/>
    <w:rsid w:val="00232BF1"/>
    <w:rsid w:val="00234C0D"/>
    <w:rsid w:val="002436FC"/>
    <w:rsid w:val="00247591"/>
    <w:rsid w:val="002531A0"/>
    <w:rsid w:val="002620BF"/>
    <w:rsid w:val="0027271F"/>
    <w:rsid w:val="00277AA3"/>
    <w:rsid w:val="00281898"/>
    <w:rsid w:val="002843AE"/>
    <w:rsid w:val="00291B4B"/>
    <w:rsid w:val="002A3442"/>
    <w:rsid w:val="002A6A61"/>
    <w:rsid w:val="002B1890"/>
    <w:rsid w:val="002C5655"/>
    <w:rsid w:val="002C5C45"/>
    <w:rsid w:val="002C63DB"/>
    <w:rsid w:val="002E4E80"/>
    <w:rsid w:val="002E733D"/>
    <w:rsid w:val="00300949"/>
    <w:rsid w:val="003118E1"/>
    <w:rsid w:val="00313644"/>
    <w:rsid w:val="00320CD4"/>
    <w:rsid w:val="0032609D"/>
    <w:rsid w:val="0033456B"/>
    <w:rsid w:val="00341254"/>
    <w:rsid w:val="00352142"/>
    <w:rsid w:val="00357392"/>
    <w:rsid w:val="0037050B"/>
    <w:rsid w:val="00384A98"/>
    <w:rsid w:val="00393F73"/>
    <w:rsid w:val="00394555"/>
    <w:rsid w:val="00397B4E"/>
    <w:rsid w:val="003B1BE9"/>
    <w:rsid w:val="003B3AE4"/>
    <w:rsid w:val="003C2F0B"/>
    <w:rsid w:val="003C54C4"/>
    <w:rsid w:val="003D7892"/>
    <w:rsid w:val="003F1E6C"/>
    <w:rsid w:val="00416FDD"/>
    <w:rsid w:val="00424651"/>
    <w:rsid w:val="00425A48"/>
    <w:rsid w:val="00431E52"/>
    <w:rsid w:val="00446816"/>
    <w:rsid w:val="00456532"/>
    <w:rsid w:val="00456EC4"/>
    <w:rsid w:val="0048562A"/>
    <w:rsid w:val="00487B45"/>
    <w:rsid w:val="00492DC6"/>
    <w:rsid w:val="00493335"/>
    <w:rsid w:val="00495471"/>
    <w:rsid w:val="004A4E87"/>
    <w:rsid w:val="004A53EA"/>
    <w:rsid w:val="004C1C93"/>
    <w:rsid w:val="004C5F01"/>
    <w:rsid w:val="004D0BB7"/>
    <w:rsid w:val="004E3574"/>
    <w:rsid w:val="004F2D68"/>
    <w:rsid w:val="005010B0"/>
    <w:rsid w:val="00504894"/>
    <w:rsid w:val="005109B7"/>
    <w:rsid w:val="0051511C"/>
    <w:rsid w:val="005153BC"/>
    <w:rsid w:val="00516161"/>
    <w:rsid w:val="0052349C"/>
    <w:rsid w:val="00532FE2"/>
    <w:rsid w:val="00533647"/>
    <w:rsid w:val="00540A0D"/>
    <w:rsid w:val="00547858"/>
    <w:rsid w:val="005676F7"/>
    <w:rsid w:val="005734F4"/>
    <w:rsid w:val="00575048"/>
    <w:rsid w:val="005759B4"/>
    <w:rsid w:val="005809C8"/>
    <w:rsid w:val="00587D82"/>
    <w:rsid w:val="005A758A"/>
    <w:rsid w:val="005B76D5"/>
    <w:rsid w:val="005B7A8D"/>
    <w:rsid w:val="005C43BD"/>
    <w:rsid w:val="005C5906"/>
    <w:rsid w:val="005C7F1D"/>
    <w:rsid w:val="005D3E85"/>
    <w:rsid w:val="005D5C3F"/>
    <w:rsid w:val="005E382F"/>
    <w:rsid w:val="005E4482"/>
    <w:rsid w:val="00600217"/>
    <w:rsid w:val="00620041"/>
    <w:rsid w:val="00622CCF"/>
    <w:rsid w:val="0063312E"/>
    <w:rsid w:val="00641717"/>
    <w:rsid w:val="00663D62"/>
    <w:rsid w:val="00667096"/>
    <w:rsid w:val="00673EAD"/>
    <w:rsid w:val="00674325"/>
    <w:rsid w:val="006812AA"/>
    <w:rsid w:val="006825CD"/>
    <w:rsid w:val="00686C89"/>
    <w:rsid w:val="00691EAA"/>
    <w:rsid w:val="00693624"/>
    <w:rsid w:val="006947EB"/>
    <w:rsid w:val="00696F74"/>
    <w:rsid w:val="006C3949"/>
    <w:rsid w:val="006D6262"/>
    <w:rsid w:val="006E2808"/>
    <w:rsid w:val="006E5945"/>
    <w:rsid w:val="006E7DBB"/>
    <w:rsid w:val="006F3DE3"/>
    <w:rsid w:val="006F5071"/>
    <w:rsid w:val="006F7624"/>
    <w:rsid w:val="006F79EC"/>
    <w:rsid w:val="007010E9"/>
    <w:rsid w:val="00721B7D"/>
    <w:rsid w:val="00722225"/>
    <w:rsid w:val="007563FF"/>
    <w:rsid w:val="0077234D"/>
    <w:rsid w:val="007736AF"/>
    <w:rsid w:val="00782BFD"/>
    <w:rsid w:val="00797495"/>
    <w:rsid w:val="007A1064"/>
    <w:rsid w:val="007A1DD4"/>
    <w:rsid w:val="007A7815"/>
    <w:rsid w:val="007C083F"/>
    <w:rsid w:val="007C7FA9"/>
    <w:rsid w:val="007E270F"/>
    <w:rsid w:val="007F2A40"/>
    <w:rsid w:val="007F54AF"/>
    <w:rsid w:val="007F64AD"/>
    <w:rsid w:val="0081233F"/>
    <w:rsid w:val="00821031"/>
    <w:rsid w:val="00843691"/>
    <w:rsid w:val="00854433"/>
    <w:rsid w:val="00856F10"/>
    <w:rsid w:val="00863584"/>
    <w:rsid w:val="00894D1C"/>
    <w:rsid w:val="00894F9E"/>
    <w:rsid w:val="00896CE2"/>
    <w:rsid w:val="008B6D7C"/>
    <w:rsid w:val="008D318F"/>
    <w:rsid w:val="008D4071"/>
    <w:rsid w:val="008E1CE9"/>
    <w:rsid w:val="00900F14"/>
    <w:rsid w:val="00912B31"/>
    <w:rsid w:val="009160B0"/>
    <w:rsid w:val="00923643"/>
    <w:rsid w:val="009373EA"/>
    <w:rsid w:val="00947256"/>
    <w:rsid w:val="009533BB"/>
    <w:rsid w:val="0095666E"/>
    <w:rsid w:val="00960125"/>
    <w:rsid w:val="00977523"/>
    <w:rsid w:val="009806BA"/>
    <w:rsid w:val="00990BD1"/>
    <w:rsid w:val="00991A51"/>
    <w:rsid w:val="009A2B42"/>
    <w:rsid w:val="009A5A49"/>
    <w:rsid w:val="009A6F77"/>
    <w:rsid w:val="009B54EF"/>
    <w:rsid w:val="009D09F9"/>
    <w:rsid w:val="009D246E"/>
    <w:rsid w:val="009D7179"/>
    <w:rsid w:val="009E2A4B"/>
    <w:rsid w:val="009E3368"/>
    <w:rsid w:val="009F26BB"/>
    <w:rsid w:val="00A002FB"/>
    <w:rsid w:val="00A048D0"/>
    <w:rsid w:val="00A064F5"/>
    <w:rsid w:val="00A24C34"/>
    <w:rsid w:val="00A2715A"/>
    <w:rsid w:val="00A37661"/>
    <w:rsid w:val="00A62294"/>
    <w:rsid w:val="00A632FB"/>
    <w:rsid w:val="00A63972"/>
    <w:rsid w:val="00A64835"/>
    <w:rsid w:val="00A6490A"/>
    <w:rsid w:val="00A70F14"/>
    <w:rsid w:val="00A713A0"/>
    <w:rsid w:val="00A72678"/>
    <w:rsid w:val="00A87CCB"/>
    <w:rsid w:val="00A924CB"/>
    <w:rsid w:val="00A92F51"/>
    <w:rsid w:val="00AB0485"/>
    <w:rsid w:val="00AB5F49"/>
    <w:rsid w:val="00AD4C94"/>
    <w:rsid w:val="00AE0404"/>
    <w:rsid w:val="00AE10B0"/>
    <w:rsid w:val="00B02376"/>
    <w:rsid w:val="00B02C88"/>
    <w:rsid w:val="00B35DD8"/>
    <w:rsid w:val="00B40C68"/>
    <w:rsid w:val="00B41D6E"/>
    <w:rsid w:val="00B4757A"/>
    <w:rsid w:val="00B54BB8"/>
    <w:rsid w:val="00B664ED"/>
    <w:rsid w:val="00B76358"/>
    <w:rsid w:val="00BA10BE"/>
    <w:rsid w:val="00BA7E04"/>
    <w:rsid w:val="00BB2385"/>
    <w:rsid w:val="00BB2822"/>
    <w:rsid w:val="00BD41FB"/>
    <w:rsid w:val="00BD7488"/>
    <w:rsid w:val="00BE0603"/>
    <w:rsid w:val="00BE1E86"/>
    <w:rsid w:val="00BE2DC6"/>
    <w:rsid w:val="00C0209B"/>
    <w:rsid w:val="00C0319B"/>
    <w:rsid w:val="00C12483"/>
    <w:rsid w:val="00C12CE0"/>
    <w:rsid w:val="00C2253C"/>
    <w:rsid w:val="00C3351D"/>
    <w:rsid w:val="00C52C9A"/>
    <w:rsid w:val="00C53790"/>
    <w:rsid w:val="00C54ABE"/>
    <w:rsid w:val="00C56488"/>
    <w:rsid w:val="00C56E8D"/>
    <w:rsid w:val="00C65294"/>
    <w:rsid w:val="00C711BA"/>
    <w:rsid w:val="00C82D45"/>
    <w:rsid w:val="00C9315C"/>
    <w:rsid w:val="00C96A96"/>
    <w:rsid w:val="00CB26AB"/>
    <w:rsid w:val="00CB2D58"/>
    <w:rsid w:val="00CB778A"/>
    <w:rsid w:val="00CB7DB6"/>
    <w:rsid w:val="00CD1691"/>
    <w:rsid w:val="00CD7E7B"/>
    <w:rsid w:val="00CE1267"/>
    <w:rsid w:val="00CE15D1"/>
    <w:rsid w:val="00CE2F15"/>
    <w:rsid w:val="00CE3F0A"/>
    <w:rsid w:val="00CF6F6E"/>
    <w:rsid w:val="00CF7753"/>
    <w:rsid w:val="00D01863"/>
    <w:rsid w:val="00D03001"/>
    <w:rsid w:val="00D048E8"/>
    <w:rsid w:val="00D07CD1"/>
    <w:rsid w:val="00D13C0E"/>
    <w:rsid w:val="00D1502B"/>
    <w:rsid w:val="00D161C5"/>
    <w:rsid w:val="00D22176"/>
    <w:rsid w:val="00D26813"/>
    <w:rsid w:val="00D31C56"/>
    <w:rsid w:val="00D34B35"/>
    <w:rsid w:val="00D37BBF"/>
    <w:rsid w:val="00D565BE"/>
    <w:rsid w:val="00D61E31"/>
    <w:rsid w:val="00D6510A"/>
    <w:rsid w:val="00D6557A"/>
    <w:rsid w:val="00D67B22"/>
    <w:rsid w:val="00D7279F"/>
    <w:rsid w:val="00D76269"/>
    <w:rsid w:val="00D825FD"/>
    <w:rsid w:val="00DA428B"/>
    <w:rsid w:val="00DB40BC"/>
    <w:rsid w:val="00DC164E"/>
    <w:rsid w:val="00DE0B63"/>
    <w:rsid w:val="00E10FAD"/>
    <w:rsid w:val="00E144B0"/>
    <w:rsid w:val="00E16899"/>
    <w:rsid w:val="00E20DDF"/>
    <w:rsid w:val="00E26BDB"/>
    <w:rsid w:val="00E41181"/>
    <w:rsid w:val="00E72AAE"/>
    <w:rsid w:val="00E77A77"/>
    <w:rsid w:val="00E90022"/>
    <w:rsid w:val="00E91074"/>
    <w:rsid w:val="00E9201F"/>
    <w:rsid w:val="00EA34D9"/>
    <w:rsid w:val="00EA7D55"/>
    <w:rsid w:val="00EC365B"/>
    <w:rsid w:val="00EC45D7"/>
    <w:rsid w:val="00ED5195"/>
    <w:rsid w:val="00EE05E9"/>
    <w:rsid w:val="00EF6A6B"/>
    <w:rsid w:val="00F0445B"/>
    <w:rsid w:val="00F140CF"/>
    <w:rsid w:val="00F17B6D"/>
    <w:rsid w:val="00F31170"/>
    <w:rsid w:val="00F34141"/>
    <w:rsid w:val="00F63631"/>
    <w:rsid w:val="00F81634"/>
    <w:rsid w:val="00FA6A4C"/>
    <w:rsid w:val="00FA6FDC"/>
    <w:rsid w:val="00FB490B"/>
    <w:rsid w:val="00FC642D"/>
    <w:rsid w:val="00FD0CDF"/>
    <w:rsid w:val="00FD13BF"/>
    <w:rsid w:val="00FD1C7E"/>
    <w:rsid w:val="00FD5DF5"/>
    <w:rsid w:val="00FD603D"/>
    <w:rsid w:val="00FE27C3"/>
    <w:rsid w:val="00FF32AB"/>
    <w:rsid w:val="00FF3BD1"/>
    <w:rsid w:val="5BB9E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3100E5-88B7-43CB-BE31-CC182A73E719}"/>
  <w14:docId w14:val="5DDBE71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rsid w:val="009D09F9"/>
    <w:pPr>
      <w:spacing w:line="276" w:lineRule="auto"/>
    </w:pPr>
    <w:rPr>
      <w:sz w:val="22"/>
      <w:szCs w:val="22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Шрифт абзацу за промовчанням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rsid w:val="009D09F9"/>
    <w:pPr>
      <w:spacing w:line="276" w:lineRule="auto"/>
    </w:pPr>
    <w:rPr>
      <w:sz w:val="22"/>
      <w:szCs w:val="22"/>
      <w:lang w:val="ru-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9D09F9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styleId="a6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uiPriority w:val="99"/>
    <w:unhideWhenUsed/>
    <w:rsid w:val="00167534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E72AAE"/>
    <w:pPr>
      <w:spacing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ad" w:customStyle="1">
    <w:name w:val="Основний текст з відступом Знак"/>
    <w:link w:val="ac"/>
    <w:uiPriority w:val="99"/>
    <w:rsid w:val="00E72AAE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paragraph" w:styleId="ae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hAnsi="Cambria" w:eastAsia="Cambria" w:cs="Times New Roman"/>
      <w:lang w:val="uk-UA" w:eastAsia="en-US"/>
    </w:rPr>
  </w:style>
  <w:style w:type="paragraph" w:styleId="af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styleId="FR1" w:customStyle="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f0">
    <w:name w:val="FollowedHyperlink"/>
    <w:uiPriority w:val="99"/>
    <w:semiHidden/>
    <w:unhideWhenUsed/>
    <w:rsid w:val="00547858"/>
    <w:rPr>
      <w:color w:val="800080"/>
      <w:u w:val="single"/>
    </w:rPr>
  </w:style>
  <w:style w:type="character" w:styleId="20" w:customStyle="1">
    <w:name w:val="Заголовок 2 Знак"/>
    <w:link w:val="2"/>
    <w:uiPriority w:val="9"/>
    <w:rsid w:val="007736AF"/>
    <w:rPr>
      <w:sz w:val="32"/>
      <w:szCs w:val="32"/>
      <w:lang w:val="ru-RU"/>
    </w:rPr>
  </w:style>
  <w:style w:type="character" w:styleId="a4" w:customStyle="1">
    <w:name w:val="Назва Знак"/>
    <w:link w:val="a3"/>
    <w:rsid w:val="007736AF"/>
    <w:rPr>
      <w:sz w:val="52"/>
      <w:szCs w:val="52"/>
      <w:lang w:val="ru-RU"/>
    </w:rPr>
  </w:style>
  <w:style w:type="paragraph" w:styleId="11" w:customStyle="1">
    <w:name w:val="Обычный1"/>
    <w:rsid w:val="007736AF"/>
    <w:pPr>
      <w:snapToGrid w:val="0"/>
    </w:pPr>
    <w:rPr>
      <w:rFonts w:ascii="Times New Roman" w:hAnsi="Times New Roman" w:eastAsia="Times New Roman" w:cs="Times New Roman"/>
      <w:lang w:val="ru-RU" w:eastAsia="ru-RU"/>
    </w:rPr>
  </w:style>
  <w:style w:type="paragraph" w:styleId="7" w:customStyle="1">
    <w:name w:val="заголовок 7"/>
    <w:basedOn w:val="a"/>
    <w:next w:val="a"/>
    <w:rsid w:val="007736AF"/>
    <w:pPr>
      <w:keepNext/>
      <w:spacing w:line="240" w:lineRule="auto"/>
      <w:jc w:val="right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21" w:customStyle="1">
    <w:name w:val="Основной текст (2)"/>
    <w:rsid w:val="007736AF"/>
    <w:rPr>
      <w:rFonts w:hint="default" w:ascii="Times New Roman" w:hAnsi="Times New Roman" w:eastAsia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30">
    <w:name w:val="Body Text Indent 3"/>
    <w:basedOn w:val="a"/>
    <w:link w:val="31"/>
    <w:uiPriority w:val="99"/>
    <w:unhideWhenUsed/>
    <w:rsid w:val="007736AF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1" w:customStyle="1">
    <w:name w:val="Основний текст з відступом 3 Знак"/>
    <w:link w:val="30"/>
    <w:uiPriority w:val="99"/>
    <w:rsid w:val="007736AF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6AF"/>
    <w:pPr>
      <w:pBdr>
        <w:bottom w:val="single" w:color="auto" w:sz="6" w:space="1"/>
      </w:pBdr>
      <w:spacing w:line="240" w:lineRule="auto"/>
      <w:jc w:val="center"/>
    </w:pPr>
    <w:rPr>
      <w:rFonts w:eastAsia="Times New Roman"/>
      <w:vanish/>
      <w:sz w:val="16"/>
      <w:szCs w:val="16"/>
      <w:lang w:val="uk-UA"/>
    </w:rPr>
  </w:style>
  <w:style w:type="character" w:styleId="z-0" w:customStyle="1">
    <w:name w:val="z-Початок форми Знак"/>
    <w:link w:val="z-"/>
    <w:uiPriority w:val="99"/>
    <w:semiHidden/>
    <w:rsid w:val="007736AF"/>
    <w:rPr>
      <w:rFonts w:eastAsia="Times New Roman"/>
      <w:vanish/>
      <w:sz w:val="16"/>
      <w:szCs w:val="16"/>
    </w:rPr>
  </w:style>
  <w:style w:type="character" w:styleId="gt-ft-text" w:customStyle="1">
    <w:name w:val="gt-ft-text"/>
    <w:rsid w:val="007736A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6AF"/>
    <w:pPr>
      <w:pBdr>
        <w:top w:val="single" w:color="auto" w:sz="6" w:space="1"/>
      </w:pBdr>
      <w:spacing w:line="240" w:lineRule="auto"/>
      <w:jc w:val="center"/>
    </w:pPr>
    <w:rPr>
      <w:rFonts w:eastAsia="Times New Roman"/>
      <w:vanish/>
      <w:sz w:val="16"/>
      <w:szCs w:val="16"/>
      <w:lang w:val="uk-UA"/>
    </w:rPr>
  </w:style>
  <w:style w:type="character" w:styleId="z-2" w:customStyle="1">
    <w:name w:val="z-Кінець форми Знак"/>
    <w:link w:val="z-1"/>
    <w:uiPriority w:val="99"/>
    <w:semiHidden/>
    <w:rsid w:val="007736AF"/>
    <w:rPr>
      <w:rFonts w:eastAsia="Times New Roman"/>
      <w:vanish/>
      <w:sz w:val="16"/>
      <w:szCs w:val="16"/>
    </w:rPr>
  </w:style>
  <w:style w:type="paragraph" w:styleId="Default" w:customStyle="1">
    <w:name w:val="Default"/>
    <w:rsid w:val="007736AF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eastAsia="en-US"/>
    </w:rPr>
  </w:style>
  <w:style w:type="paragraph" w:styleId="12" w:customStyle="1">
    <w:name w:val="заголовок 1"/>
    <w:basedOn w:val="a"/>
    <w:next w:val="a"/>
    <w:rsid w:val="007736AF"/>
    <w:pPr>
      <w:keepNext/>
      <w:tabs>
        <w:tab w:val="left" w:pos="2070"/>
      </w:tabs>
      <w:spacing w:line="240" w:lineRule="auto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10" w:customStyle="1">
    <w:name w:val="Заголовок 1 Знак"/>
    <w:link w:val="1"/>
    <w:uiPriority w:val="9"/>
    <w:rsid w:val="007736AF"/>
    <w:rPr>
      <w:sz w:val="40"/>
      <w:szCs w:val="40"/>
      <w:lang w:val="ru-RU"/>
    </w:rPr>
  </w:style>
  <w:style w:type="paragraph" w:styleId="af1">
    <w:name w:val="Body Text"/>
    <w:basedOn w:val="a"/>
    <w:link w:val="af2"/>
    <w:uiPriority w:val="99"/>
    <w:unhideWhenUsed/>
    <w:rsid w:val="007736AF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2" w:customStyle="1">
    <w:name w:val="Основний текст Знак"/>
    <w:link w:val="af1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7736AF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3" w:customStyle="1">
    <w:name w:val="Основний текст 2 Знак"/>
    <w:link w:val="22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7736AF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3" w:customStyle="1">
    <w:name w:val="Основний текст 3 Знак"/>
    <w:link w:val="32"/>
    <w:uiPriority w:val="99"/>
    <w:semiHidden/>
    <w:rsid w:val="007736AF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paragraph" w:styleId="af3" w:customStyle="1">
    <w:name w:val="Заголовок таблицы"/>
    <w:basedOn w:val="af4"/>
    <w:rsid w:val="007736AF"/>
    <w:pPr>
      <w:jc w:val="center"/>
    </w:pPr>
    <w:rPr>
      <w:b/>
      <w:bCs/>
      <w:i/>
      <w:iCs/>
    </w:rPr>
  </w:style>
  <w:style w:type="paragraph" w:styleId="af4" w:customStyle="1">
    <w:name w:val="Содержимое таблицы"/>
    <w:basedOn w:val="a"/>
    <w:rsid w:val="007736AF"/>
    <w:pPr>
      <w:widowControl w:val="0"/>
      <w:suppressLineNumbers/>
      <w:suppressAutoHyphens/>
      <w:spacing w:line="240" w:lineRule="auto"/>
    </w:pPr>
    <w:rPr>
      <w:rFonts w:ascii="Times New Roman" w:hAnsi="Times New Roman" w:eastAsia="Lucida Sans Unicode" w:cs="Tahoma"/>
      <w:color w:val="000000"/>
      <w:sz w:val="24"/>
      <w:szCs w:val="24"/>
      <w:lang w:val="uk-UA" w:eastAsia="ru-RU"/>
    </w:rPr>
  </w:style>
  <w:style w:type="paragraph" w:styleId="24" w:customStyle="1">
    <w:name w:val="Обычный2"/>
    <w:rsid w:val="007736AF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736AF"/>
    <w:pPr>
      <w:tabs>
        <w:tab w:val="center" w:pos="4819"/>
        <w:tab w:val="right" w:pos="9639"/>
      </w:tabs>
      <w:spacing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6" w:customStyle="1">
    <w:name w:val="Верхній колонтитул Знак"/>
    <w:link w:val="af5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736AF"/>
    <w:pPr>
      <w:tabs>
        <w:tab w:val="center" w:pos="4819"/>
        <w:tab w:val="right" w:pos="9639"/>
      </w:tabs>
      <w:spacing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8" w:customStyle="1">
    <w:name w:val="Нижній колонтитул Знак"/>
    <w:link w:val="af7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736AF"/>
    <w:pPr>
      <w:spacing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afa" w:customStyle="1">
    <w:name w:val="Текст у виносці Знак"/>
    <w:link w:val="af9"/>
    <w:uiPriority w:val="99"/>
    <w:semiHidden/>
    <w:rsid w:val="007736AF"/>
    <w:rPr>
      <w:rFonts w:ascii="Tahoma" w:hAnsi="Tahoma" w:eastAsia="Times New Roman" w:cs="Tahoma"/>
      <w:sz w:val="16"/>
      <w:szCs w:val="16"/>
      <w:lang w:val="ru-RU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7736AF"/>
    <w:pPr>
      <w:spacing w:after="120" w:line="480" w:lineRule="auto"/>
      <w:ind w:left="283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6" w:customStyle="1">
    <w:name w:val="Основний текст з відступом 2 Знак"/>
    <w:link w:val="25"/>
    <w:uiPriority w:val="99"/>
    <w:semiHidden/>
    <w:rsid w:val="007736AF"/>
    <w:rPr>
      <w:rFonts w:ascii="Times New Roman" w:hAnsi="Times New Roman" w:eastAsia="Times New Roman" w:cs="Times New Roman"/>
      <w:lang w:val="ru-RU" w:eastAsia="ru-RU"/>
    </w:rPr>
  </w:style>
  <w:style w:type="table" w:styleId="afb">
    <w:name w:val="Table Grid"/>
    <w:basedOn w:val="a1"/>
    <w:uiPriority w:val="59"/>
    <w:rsid w:val="00663D62"/>
    <w:rPr>
      <w:rFonts w:ascii="Calibri" w:hAnsi="Calibri" w:eastAsia="Calibri" w:cs="Times New Roman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c">
    <w:name w:val="No Spacing"/>
    <w:uiPriority w:val="1"/>
    <w:qFormat/>
    <w:rsid w:val="005C43BD"/>
    <w:rPr>
      <w:sz w:val="22"/>
      <w:szCs w:val="22"/>
      <w:lang w:val="ru-RU" w:eastAsia="uk-UA"/>
    </w:rPr>
  </w:style>
  <w:style w:type="table" w:styleId="13">
    <w:name w:val="Plain Table 1"/>
    <w:basedOn w:val="a1"/>
    <w:uiPriority w:val="41"/>
    <w:rsid w:val="00BB2822"/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d">
    <w:name w:val="Emphasis"/>
    <w:uiPriority w:val="20"/>
    <w:qFormat/>
    <w:rsid w:val="00CE15D1"/>
    <w:rPr>
      <w:i/>
      <w:iCs/>
    </w:rPr>
  </w:style>
  <w:style w:type="character" w:styleId="apple-converted-space" w:customStyle="1">
    <w:name w:val="apple-converted-space"/>
    <w:rsid w:val="00CE1267"/>
  </w:style>
  <w:style w:type="paragraph" w:styleId="14" w:customStyle="1">
    <w:name w:val="Без интервала1"/>
    <w:uiPriority w:val="1"/>
    <w:qFormat/>
    <w:rsid w:val="00AD4C94"/>
    <w:rPr>
      <w:rFonts w:ascii="Calibri" w:hAnsi="Calibri" w:eastAsia="Calibri" w:cs="Times New Roman"/>
      <w:sz w:val="22"/>
      <w:szCs w:val="22"/>
      <w:lang w:eastAsia="en-US"/>
    </w:rPr>
  </w:style>
  <w:style w:type="paragraph" w:styleId="afe">
    <w:name w:val="Quote"/>
    <w:basedOn w:val="a"/>
    <w:next w:val="aff"/>
    <w:link w:val="aff0"/>
    <w:rsid w:val="00227E71"/>
    <w:pPr>
      <w:spacing w:line="240" w:lineRule="auto"/>
      <w:ind w:left="-108" w:right="-108"/>
      <w:jc w:val="center"/>
    </w:pPr>
    <w:rPr>
      <w:rFonts w:ascii="Times New Roman" w:hAnsi="Times New Roman" w:eastAsia="Times New Roman" w:cs="Times New Roman"/>
      <w:sz w:val="16"/>
      <w:szCs w:val="20"/>
      <w:lang w:val="uk-UA" w:eastAsia="ru-RU"/>
    </w:rPr>
  </w:style>
  <w:style w:type="character" w:styleId="aff0" w:customStyle="1">
    <w:name w:val="Цитата Знак"/>
    <w:link w:val="afe"/>
    <w:rsid w:val="00227E71"/>
    <w:rPr>
      <w:rFonts w:ascii="Times New Roman" w:hAnsi="Times New Roman" w:eastAsia="Times New Roman" w:cs="Times New Roman"/>
      <w:sz w:val="16"/>
      <w:lang w:eastAsia="ru-RU"/>
    </w:rPr>
  </w:style>
  <w:style w:type="paragraph" w:styleId="aff">
    <w:name w:val="Block Text"/>
    <w:basedOn w:val="a"/>
    <w:uiPriority w:val="99"/>
    <w:semiHidden/>
    <w:unhideWhenUsed/>
    <w:rsid w:val="00227E71"/>
    <w:pPr>
      <w:spacing w:after="120"/>
      <w:ind w:left="1440" w:right="1440"/>
    </w:pPr>
  </w:style>
  <w:style w:type="character" w:styleId="aff1">
    <w:name w:val="Strong"/>
    <w:uiPriority w:val="22"/>
    <w:qFormat/>
    <w:rsid w:val="00D6557A"/>
    <w:rPr>
      <w:b/>
      <w:bCs/>
    </w:rPr>
  </w:style>
  <w:style w:type="character" w:styleId="aff2">
    <w:name w:val="annotation reference"/>
    <w:uiPriority w:val="99"/>
    <w:semiHidden/>
    <w:unhideWhenUsed/>
    <w:rsid w:val="00BD7488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BD7488"/>
    <w:rPr>
      <w:sz w:val="20"/>
      <w:szCs w:val="20"/>
    </w:rPr>
  </w:style>
  <w:style w:type="character" w:styleId="aff4" w:customStyle="1">
    <w:name w:val="Текст примітки Знак"/>
    <w:link w:val="aff3"/>
    <w:uiPriority w:val="99"/>
    <w:semiHidden/>
    <w:rsid w:val="00BD7488"/>
    <w:rPr>
      <w:lang w:val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D7488"/>
    <w:rPr>
      <w:b/>
      <w:bCs/>
    </w:rPr>
  </w:style>
  <w:style w:type="character" w:styleId="aff6" w:customStyle="1">
    <w:name w:val="Тема примітки Знак"/>
    <w:link w:val="aff5"/>
    <w:uiPriority w:val="99"/>
    <w:semiHidden/>
    <w:rsid w:val="00BD7488"/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znanium.co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filos.lnu.edu.ua/department/filosofiji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Тетяна Янкович</lastModifiedBy>
  <revision>198</revision>
  <dcterms:created xsi:type="dcterms:W3CDTF">2020-04-03T10:14:00.0000000Z</dcterms:created>
  <dcterms:modified xsi:type="dcterms:W3CDTF">2020-04-03T10:18:48.3356686Z</dcterms:modified>
</coreProperties>
</file>