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83" w:rsidRPr="007A78C5" w:rsidRDefault="002B3883" w:rsidP="002B3883">
      <w:pPr>
        <w:jc w:val="center"/>
        <w:rPr>
          <w:b/>
          <w:color w:val="auto"/>
          <w:lang w:val="uk-UA"/>
        </w:rPr>
      </w:pPr>
      <w:r w:rsidRPr="007A78C5">
        <w:rPr>
          <w:b/>
          <w:color w:val="auto"/>
          <w:lang w:val="uk-UA"/>
        </w:rPr>
        <w:t>Силабус курсу «Профорієнтація та профдобір»</w:t>
      </w:r>
    </w:p>
    <w:p w:rsidR="002B3883" w:rsidRPr="007A78C5" w:rsidRDefault="002B3883" w:rsidP="002B3883">
      <w:pPr>
        <w:jc w:val="center"/>
        <w:rPr>
          <w:b/>
          <w:color w:val="auto"/>
          <w:lang w:val="uk-UA"/>
        </w:rPr>
      </w:pPr>
      <w:r w:rsidRPr="007A78C5">
        <w:rPr>
          <w:b/>
          <w:color w:val="auto"/>
          <w:lang w:val="uk-UA"/>
        </w:rPr>
        <w:t>2019-2020 навчального року</w:t>
      </w:r>
    </w:p>
    <w:p w:rsidR="002B3883" w:rsidRPr="007A78C5" w:rsidRDefault="002B3883" w:rsidP="002B3883">
      <w:pPr>
        <w:jc w:val="center"/>
        <w:rPr>
          <w:b/>
          <w:color w:val="auto"/>
          <w:lang w:val="uk-UA"/>
        </w:rPr>
      </w:pPr>
    </w:p>
    <w:p w:rsidR="002B3883" w:rsidRPr="007A78C5" w:rsidRDefault="002B3883" w:rsidP="002B3883">
      <w:pPr>
        <w:rPr>
          <w:color w:val="auto"/>
          <w:lang w:val="uk-UA"/>
        </w:rPr>
      </w:pPr>
    </w:p>
    <w:tbl>
      <w:tblPr>
        <w:tblW w:w="10368" w:type="dxa"/>
        <w:tblLook w:val="0000" w:firstRow="0" w:lastRow="0" w:firstColumn="0" w:lastColumn="0" w:noHBand="0" w:noVBand="0"/>
      </w:tblPr>
      <w:tblGrid>
        <w:gridCol w:w="2744"/>
        <w:gridCol w:w="7624"/>
      </w:tblGrid>
      <w:tr w:rsidR="002B3883" w:rsidRPr="007A78C5" w:rsidTr="004B5A1B">
        <w:tc>
          <w:tcPr>
            <w:tcW w:w="2744" w:type="dxa"/>
            <w:tcBorders>
              <w:top w:val="single" w:sz="4" w:space="0" w:color="000000"/>
              <w:left w:val="single" w:sz="4" w:space="0" w:color="000000"/>
              <w:bottom w:val="single" w:sz="4" w:space="0" w:color="000000"/>
              <w:right w:val="single" w:sz="4" w:space="0" w:color="000000"/>
            </w:tcBorders>
          </w:tcPr>
          <w:p w:rsidR="002B3883" w:rsidRPr="007A78C5" w:rsidRDefault="002B3883" w:rsidP="004B5A1B">
            <w:pPr>
              <w:jc w:val="center"/>
              <w:rPr>
                <w:b/>
                <w:color w:val="auto"/>
                <w:lang w:val="uk-UA"/>
              </w:rPr>
            </w:pPr>
            <w:r w:rsidRPr="007A78C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2B3883" w:rsidRPr="007A78C5" w:rsidRDefault="00E37A62" w:rsidP="004B5A1B">
            <w:pPr>
              <w:jc w:val="both"/>
              <w:rPr>
                <w:color w:val="auto"/>
                <w:lang w:val="uk-UA"/>
              </w:rPr>
            </w:pPr>
            <w:r w:rsidRPr="007A78C5">
              <w:rPr>
                <w:color w:val="auto"/>
                <w:lang w:val="uk-UA"/>
              </w:rPr>
              <w:t>Профорієнтація та профдобір</w:t>
            </w:r>
          </w:p>
        </w:tc>
      </w:tr>
      <w:tr w:rsidR="002B3883" w:rsidRPr="007A78C5" w:rsidTr="004B5A1B">
        <w:tc>
          <w:tcPr>
            <w:tcW w:w="2744" w:type="dxa"/>
            <w:tcBorders>
              <w:top w:val="single" w:sz="4" w:space="0" w:color="000000"/>
              <w:left w:val="single" w:sz="4" w:space="0" w:color="000000"/>
              <w:bottom w:val="single" w:sz="4" w:space="0" w:color="000000"/>
              <w:right w:val="single" w:sz="4" w:space="0" w:color="000000"/>
            </w:tcBorders>
          </w:tcPr>
          <w:p w:rsidR="002B3883" w:rsidRPr="007A78C5" w:rsidRDefault="002B3883" w:rsidP="004B5A1B">
            <w:pPr>
              <w:jc w:val="center"/>
              <w:rPr>
                <w:b/>
                <w:color w:val="auto"/>
                <w:lang w:val="uk-UA"/>
              </w:rPr>
            </w:pPr>
            <w:r w:rsidRPr="007A78C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2B3883" w:rsidRPr="007A78C5" w:rsidRDefault="00E37A62" w:rsidP="00E37A62">
            <w:pPr>
              <w:jc w:val="both"/>
              <w:rPr>
                <w:color w:val="auto"/>
                <w:lang w:val="uk-UA"/>
              </w:rPr>
            </w:pPr>
            <w:r w:rsidRPr="007A78C5">
              <w:rPr>
                <w:color w:val="auto"/>
                <w:lang w:val="uk-UA"/>
              </w:rPr>
              <w:t>Кафедра психології філософського факультету, вул</w:t>
            </w:r>
            <w:r w:rsidR="002B3883" w:rsidRPr="007A78C5">
              <w:rPr>
                <w:color w:val="auto"/>
                <w:lang w:val="uk-UA"/>
              </w:rPr>
              <w:t>. Коперника, 3</w:t>
            </w:r>
          </w:p>
        </w:tc>
      </w:tr>
      <w:tr w:rsidR="002B3883" w:rsidRPr="007A78C5" w:rsidTr="004B5A1B">
        <w:tc>
          <w:tcPr>
            <w:tcW w:w="2744" w:type="dxa"/>
            <w:tcBorders>
              <w:top w:val="single" w:sz="4" w:space="0" w:color="000000"/>
              <w:left w:val="single" w:sz="4" w:space="0" w:color="000000"/>
              <w:bottom w:val="single" w:sz="4" w:space="0" w:color="000000"/>
              <w:right w:val="single" w:sz="4" w:space="0" w:color="000000"/>
            </w:tcBorders>
          </w:tcPr>
          <w:p w:rsidR="002B3883" w:rsidRPr="007A78C5" w:rsidRDefault="002B3883" w:rsidP="004B5A1B">
            <w:pPr>
              <w:jc w:val="center"/>
              <w:rPr>
                <w:b/>
                <w:color w:val="auto"/>
                <w:lang w:val="uk-UA"/>
              </w:rPr>
            </w:pPr>
            <w:r w:rsidRPr="007A78C5">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2B3883" w:rsidRPr="007A78C5" w:rsidRDefault="002B3883" w:rsidP="004B5A1B">
            <w:pPr>
              <w:shd w:val="clear" w:color="auto" w:fill="FFFFFF"/>
              <w:jc w:val="both"/>
              <w:textAlignment w:val="baseline"/>
              <w:rPr>
                <w:color w:val="auto"/>
                <w:lang w:val="uk-UA"/>
              </w:rPr>
            </w:pPr>
            <w:r w:rsidRPr="007A78C5">
              <w:rPr>
                <w:color w:val="auto"/>
                <w:lang w:val="uk-UA"/>
              </w:rPr>
              <w:t>Філософський факультет, кафедра психології</w:t>
            </w:r>
          </w:p>
        </w:tc>
      </w:tr>
      <w:tr w:rsidR="00E37A62" w:rsidRPr="007A78C5"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snapToGrid w:val="0"/>
              <w:rPr>
                <w:color w:val="auto"/>
                <w:lang w:val="uk-UA"/>
              </w:rPr>
            </w:pPr>
            <w:r w:rsidRPr="007A78C5">
              <w:rPr>
                <w:color w:val="auto"/>
                <w:lang w:val="uk-UA"/>
              </w:rPr>
              <w:t>Галузь знань: 05 – соціальні і поведінкові науки</w:t>
            </w:r>
          </w:p>
          <w:p w:rsidR="00E37A62" w:rsidRPr="007A78C5" w:rsidRDefault="00E37A62" w:rsidP="00E37A62">
            <w:pPr>
              <w:snapToGrid w:val="0"/>
              <w:rPr>
                <w:lang w:val="uk-UA"/>
              </w:rPr>
            </w:pPr>
            <w:r w:rsidRPr="007A78C5">
              <w:rPr>
                <w:color w:val="auto"/>
                <w:lang w:val="uk-UA"/>
              </w:rPr>
              <w:t>Спеціальність: 053 – Психологія</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eastAsia="uk-UA"/>
              </w:rPr>
            </w:pPr>
            <w:r w:rsidRPr="007A78C5">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Кандидат психологічних наук, доцент кафедри психології філософського факультету Мандзик Тетяна Михайлівна</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eastAsia="uk-UA"/>
              </w:rPr>
            </w:pPr>
            <w:r w:rsidRPr="007A78C5">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692D38" w:rsidP="00E37A62">
            <w:pPr>
              <w:jc w:val="both"/>
              <w:rPr>
                <w:color w:val="auto"/>
                <w:lang w:val="uk-UA"/>
              </w:rPr>
            </w:pPr>
            <w:hyperlink r:id="rId7" w:history="1">
              <w:r w:rsidR="00E37A62" w:rsidRPr="007A78C5">
                <w:rPr>
                  <w:rStyle w:val="a6"/>
                  <w:color w:val="auto"/>
                  <w:bdr w:val="none" w:sz="0" w:space="0" w:color="auto" w:frame="1"/>
                  <w:shd w:val="clear" w:color="auto" w:fill="FAFAFA"/>
                  <w:lang w:val="uk-UA"/>
                </w:rPr>
                <w:t>Tetyana.Mandzyk@lnu.edu.ua</w:t>
              </w:r>
            </w:hyperlink>
          </w:p>
          <w:p w:rsidR="00E37A62" w:rsidRPr="007A78C5" w:rsidRDefault="00692D38" w:rsidP="00E37A62">
            <w:pPr>
              <w:jc w:val="both"/>
              <w:rPr>
                <w:color w:val="auto"/>
                <w:highlight w:val="yellow"/>
                <w:lang w:val="uk-UA"/>
              </w:rPr>
            </w:pPr>
            <w:hyperlink r:id="rId8" w:history="1">
              <w:r w:rsidR="00E37A62" w:rsidRPr="007A78C5">
                <w:rPr>
                  <w:rStyle w:val="a6"/>
                  <w:color w:val="auto"/>
                  <w:lang w:val="uk-UA"/>
                </w:rPr>
                <w:t>http://filos.lnu.edu.ua/employee/mandzyk-tetyana-myhajlivna</w:t>
              </w:r>
            </w:hyperlink>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 xml:space="preserve">щосереди, 12:00-13:00 год. (вул.. Коперника, 3, кафедра психології, ауд. 212) </w:t>
            </w:r>
          </w:p>
          <w:p w:rsidR="00E37A62" w:rsidRPr="007A78C5" w:rsidRDefault="00E37A62" w:rsidP="00E37A62">
            <w:pPr>
              <w:jc w:val="both"/>
              <w:rPr>
                <w:color w:val="auto"/>
                <w:lang w:val="uk-UA"/>
              </w:rPr>
            </w:pPr>
          </w:p>
        </w:tc>
      </w:tr>
      <w:tr w:rsidR="00E37A62" w:rsidRPr="007A78C5"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A32635" w:rsidP="00E37A62">
            <w:pPr>
              <w:jc w:val="both"/>
              <w:rPr>
                <w:color w:val="auto"/>
                <w:lang w:val="uk-UA"/>
              </w:rPr>
            </w:pPr>
            <w:r w:rsidRPr="007A78C5">
              <w:rPr>
                <w:color w:val="auto"/>
                <w:lang w:val="uk-UA"/>
              </w:rPr>
              <w:t>-</w:t>
            </w:r>
          </w:p>
        </w:tc>
      </w:tr>
      <w:tr w:rsidR="00E37A62" w:rsidRPr="007A78C5"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Навчальна дисципліна «Профорієнтація та профдобір» є нормативною вибірковою дисципліною з спеціальності «Психологія» для освітньої програми бакалавра, яка викладається у ІІІ семестрі в обсязі 6 кредитів (за Європейською Кредитно-Трансферною Системою ECTS).</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A32635" w:rsidRPr="007A78C5" w:rsidRDefault="00A32635" w:rsidP="00A32635">
            <w:pPr>
              <w:autoSpaceDE w:val="0"/>
              <w:autoSpaceDN w:val="0"/>
              <w:adjustRightInd w:val="0"/>
              <w:jc w:val="both"/>
              <w:rPr>
                <w:rFonts w:ascii="TimesNewRomanPSMT" w:eastAsiaTheme="minorHAnsi" w:hAnsi="TimesNewRomanPSMT" w:cs="TimesNewRomanPSMT"/>
                <w:color w:val="auto"/>
                <w:lang w:val="uk-UA"/>
              </w:rPr>
            </w:pPr>
            <w:r w:rsidRPr="007A78C5">
              <w:rPr>
                <w:rFonts w:ascii="TimesNewRomanPSMT" w:eastAsiaTheme="minorHAnsi" w:hAnsi="TimesNewRomanPSMT" w:cs="TimesNewRomanPSMT"/>
                <w:color w:val="auto"/>
                <w:lang w:val="uk-UA"/>
              </w:rPr>
              <w:t xml:space="preserve">Курс спрямований на викладення базових основ професіографії, профдіагностики, профінформації, профконсультації, профдобору та профадаптації як складових професійної орієнтації особистості, що необхідні для оволодіння системою теоретичних знань та формування практичних умінь проведення профорієнтаційної роботи. </w:t>
            </w:r>
          </w:p>
          <w:p w:rsidR="00E37A62" w:rsidRPr="007A78C5" w:rsidRDefault="00A32635" w:rsidP="00A32635">
            <w:pPr>
              <w:autoSpaceDE w:val="0"/>
              <w:autoSpaceDN w:val="0"/>
              <w:adjustRightInd w:val="0"/>
              <w:jc w:val="both"/>
              <w:rPr>
                <w:rFonts w:ascii="TimesNewRomanPSMT" w:eastAsiaTheme="minorHAnsi" w:hAnsi="TimesNewRomanPSMT" w:cs="TimesNewRomanPSMT"/>
                <w:color w:val="auto"/>
                <w:lang w:val="uk-UA"/>
              </w:rPr>
            </w:pPr>
            <w:r w:rsidRPr="007A78C5">
              <w:rPr>
                <w:rFonts w:ascii="TimesNewRomanPSMT" w:eastAsiaTheme="minorHAnsi" w:hAnsi="TimesNewRomanPSMT" w:cs="TimesNewRomanPSMT"/>
                <w:color w:val="auto"/>
                <w:lang w:val="uk-UA"/>
              </w:rPr>
              <w:t>До курсу включено завдання для самостійної роботи, що дозволяють забезпечити більш ефективне оволодіння навчальним матеріалом та практичними навичками: уміннями здійснювати профдіагностику особистості, визначати особливості готовності до вибору професії; складати професіограму та психограму, виявляти мотиви вибору професії, визначати професійні інтереси та здібності</w:t>
            </w:r>
            <w:r w:rsidR="0075221F">
              <w:rPr>
                <w:rFonts w:ascii="TimesNewRomanPSMT" w:eastAsiaTheme="minorHAnsi" w:hAnsi="TimesNewRomanPSMT" w:cs="TimesNewRomanPSMT"/>
                <w:color w:val="auto"/>
                <w:lang w:val="uk-UA"/>
              </w:rPr>
              <w:t xml:space="preserve"> оптанта</w:t>
            </w:r>
            <w:r w:rsidRPr="007A78C5">
              <w:rPr>
                <w:rFonts w:ascii="TimesNewRomanPSMT" w:eastAsiaTheme="minorHAnsi" w:hAnsi="TimesNewRomanPSMT" w:cs="TimesNewRomanPSMT"/>
                <w:color w:val="auto"/>
                <w:lang w:val="uk-UA"/>
              </w:rPr>
              <w:t>.</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 xml:space="preserve">Метою вивчення вибіркової дисципліни «Профорієнтація та профдобір» є ознайомлення студентів із </w:t>
            </w:r>
            <w:r w:rsidR="00D97966" w:rsidRPr="007A78C5">
              <w:rPr>
                <w:color w:val="auto"/>
                <w:lang w:val="uk-UA"/>
              </w:rPr>
              <w:t xml:space="preserve">поняттям профорієнтації, її базовими категоріями та елементами, </w:t>
            </w:r>
            <w:r w:rsidRPr="007A78C5">
              <w:rPr>
                <w:color w:val="auto"/>
                <w:lang w:val="uk-UA"/>
              </w:rPr>
              <w:t>завданнями, які ставить перед собою профорієнтаційна діяльність у різних її вимірах для оволодіння сучасними підходами та інструментами для їх вирішення.</w:t>
            </w:r>
          </w:p>
          <w:p w:rsidR="00E37A62" w:rsidRPr="007A78C5" w:rsidRDefault="00D97966" w:rsidP="00E37A62">
            <w:pPr>
              <w:jc w:val="both"/>
              <w:rPr>
                <w:color w:val="auto"/>
                <w:lang w:val="uk-UA"/>
              </w:rPr>
            </w:pPr>
            <w:r w:rsidRPr="007A78C5">
              <w:rPr>
                <w:color w:val="auto"/>
                <w:lang w:val="uk-UA"/>
              </w:rPr>
              <w:t>Цілі курсу:</w:t>
            </w:r>
          </w:p>
          <w:p w:rsidR="00C3410B" w:rsidRPr="007A78C5" w:rsidRDefault="00C3410B" w:rsidP="00D97966">
            <w:pPr>
              <w:autoSpaceDE w:val="0"/>
              <w:autoSpaceDN w:val="0"/>
              <w:adjustRightInd w:val="0"/>
              <w:jc w:val="both"/>
              <w:rPr>
                <w:lang w:val="uk-UA"/>
              </w:rPr>
            </w:pPr>
            <w:r w:rsidRPr="007A78C5">
              <w:rPr>
                <w:lang w:val="uk-UA"/>
              </w:rPr>
              <w:t>- ознайомити студентів із основними поняттями, завданнями та проблемами профорієнтації особистості та перспективами її розвитку;</w:t>
            </w:r>
          </w:p>
          <w:p w:rsidR="00C3410B" w:rsidRPr="007A78C5" w:rsidRDefault="00C3410B" w:rsidP="00D97966">
            <w:pPr>
              <w:autoSpaceDE w:val="0"/>
              <w:autoSpaceDN w:val="0"/>
              <w:adjustRightInd w:val="0"/>
              <w:jc w:val="both"/>
              <w:rPr>
                <w:rFonts w:ascii="TimesNewRomanPSMT" w:eastAsiaTheme="minorHAnsi" w:hAnsi="TimesNewRomanPSMT" w:cs="TimesNewRomanPSMT"/>
                <w:color w:val="auto"/>
                <w:sz w:val="23"/>
                <w:szCs w:val="23"/>
                <w:lang w:val="uk-UA"/>
              </w:rPr>
            </w:pPr>
            <w:r w:rsidRPr="007A78C5">
              <w:rPr>
                <w:lang w:val="uk-UA"/>
              </w:rPr>
              <w:t xml:space="preserve">- сформувати розуміння основних категорій профорієнтації; розуміти сутність таких понять як </w:t>
            </w:r>
            <w:r w:rsidRPr="007A78C5">
              <w:rPr>
                <w:rFonts w:ascii="TimesNewRomanPSMT" w:eastAsiaTheme="minorHAnsi" w:hAnsi="TimesNewRomanPSMT" w:cs="TimesNewRomanPSMT"/>
                <w:color w:val="auto"/>
                <w:lang w:val="uk-UA"/>
              </w:rPr>
              <w:t>профдіагностика, профінформація, профконсультація, профдобір, профдобір та профадаптація;</w:t>
            </w:r>
          </w:p>
          <w:p w:rsidR="00D97966" w:rsidRPr="007A78C5" w:rsidRDefault="00D97966" w:rsidP="00D97966">
            <w:pPr>
              <w:autoSpaceDE w:val="0"/>
              <w:autoSpaceDN w:val="0"/>
              <w:adjustRightInd w:val="0"/>
              <w:jc w:val="both"/>
              <w:rPr>
                <w:rFonts w:ascii="TimesNewRomanPSMT" w:eastAsiaTheme="minorHAnsi" w:hAnsi="TimesNewRomanPSMT" w:cs="TimesNewRomanPSMT"/>
                <w:color w:val="auto"/>
                <w:sz w:val="23"/>
                <w:szCs w:val="23"/>
                <w:lang w:val="uk-UA"/>
              </w:rPr>
            </w:pPr>
            <w:r w:rsidRPr="007A78C5">
              <w:rPr>
                <w:rFonts w:ascii="TimesNewRomanPSMT" w:eastAsiaTheme="minorHAnsi" w:hAnsi="TimesNewRomanPSMT" w:cs="TimesNewRomanPSMT"/>
                <w:color w:val="auto"/>
                <w:sz w:val="23"/>
                <w:szCs w:val="23"/>
                <w:lang w:val="uk-UA"/>
              </w:rPr>
              <w:t xml:space="preserve">- </w:t>
            </w:r>
            <w:r w:rsidR="00C3410B" w:rsidRPr="007A78C5">
              <w:rPr>
                <w:rFonts w:ascii="TimesNewRomanPSMT" w:eastAsiaTheme="minorHAnsi" w:hAnsi="TimesNewRomanPSMT" w:cs="TimesNewRomanPSMT"/>
                <w:color w:val="auto"/>
                <w:sz w:val="23"/>
                <w:szCs w:val="23"/>
                <w:lang w:val="uk-UA"/>
              </w:rPr>
              <w:t xml:space="preserve">ознайомити та сприяти </w:t>
            </w:r>
            <w:r w:rsidRPr="007A78C5">
              <w:rPr>
                <w:rFonts w:ascii="TimesNewRomanPSMT" w:eastAsiaTheme="minorHAnsi" w:hAnsi="TimesNewRomanPSMT" w:cs="TimesNewRomanPSMT"/>
                <w:color w:val="auto"/>
                <w:sz w:val="23"/>
                <w:szCs w:val="23"/>
                <w:lang w:val="uk-UA"/>
              </w:rPr>
              <w:t>опануванн</w:t>
            </w:r>
            <w:r w:rsidR="00C3410B" w:rsidRPr="007A78C5">
              <w:rPr>
                <w:rFonts w:ascii="TimesNewRomanPSMT" w:eastAsiaTheme="minorHAnsi" w:hAnsi="TimesNewRomanPSMT" w:cs="TimesNewRomanPSMT"/>
                <w:color w:val="auto"/>
                <w:sz w:val="23"/>
                <w:szCs w:val="23"/>
                <w:lang w:val="uk-UA"/>
              </w:rPr>
              <w:t>ю</w:t>
            </w:r>
            <w:r w:rsidRPr="007A78C5">
              <w:rPr>
                <w:rFonts w:ascii="TimesNewRomanPSMT" w:eastAsiaTheme="minorHAnsi" w:hAnsi="TimesNewRomanPSMT" w:cs="TimesNewRomanPSMT"/>
                <w:color w:val="auto"/>
                <w:sz w:val="23"/>
                <w:szCs w:val="23"/>
                <w:lang w:val="uk-UA"/>
              </w:rPr>
              <w:t xml:space="preserve"> методик та технік діагностики професійних інтересів, намірів, спрямованості, схильностей та здібностей особистості;</w:t>
            </w:r>
          </w:p>
          <w:p w:rsidR="00D97966" w:rsidRPr="007A78C5" w:rsidRDefault="00D97966" w:rsidP="00D97966">
            <w:pPr>
              <w:autoSpaceDE w:val="0"/>
              <w:autoSpaceDN w:val="0"/>
              <w:adjustRightInd w:val="0"/>
              <w:jc w:val="both"/>
              <w:rPr>
                <w:rFonts w:ascii="TimesNewRomanPSMT" w:eastAsiaTheme="minorHAnsi" w:hAnsi="TimesNewRomanPSMT" w:cs="TimesNewRomanPSMT"/>
                <w:color w:val="auto"/>
                <w:sz w:val="23"/>
                <w:szCs w:val="23"/>
                <w:lang w:val="uk-UA"/>
              </w:rPr>
            </w:pPr>
            <w:r w:rsidRPr="007A78C5">
              <w:rPr>
                <w:rFonts w:ascii="TimesNewRomanPSMT" w:eastAsiaTheme="minorHAnsi" w:hAnsi="TimesNewRomanPSMT" w:cs="TimesNewRomanPSMT"/>
                <w:color w:val="auto"/>
                <w:sz w:val="23"/>
                <w:szCs w:val="23"/>
                <w:lang w:val="uk-UA"/>
              </w:rPr>
              <w:lastRenderedPageBreak/>
              <w:t xml:space="preserve">- </w:t>
            </w:r>
            <w:r w:rsidR="00C3410B" w:rsidRPr="007A78C5">
              <w:rPr>
                <w:rFonts w:ascii="TimesNewRomanPSMT" w:eastAsiaTheme="minorHAnsi" w:hAnsi="TimesNewRomanPSMT" w:cs="TimesNewRomanPSMT"/>
                <w:color w:val="auto"/>
                <w:sz w:val="23"/>
                <w:szCs w:val="23"/>
                <w:lang w:val="uk-UA"/>
              </w:rPr>
              <w:t>сформувати</w:t>
            </w:r>
            <w:r w:rsidRPr="007A78C5">
              <w:rPr>
                <w:rFonts w:ascii="TimesNewRomanPSMT" w:eastAsiaTheme="minorHAnsi" w:hAnsi="TimesNewRomanPSMT" w:cs="TimesNewRomanPSMT"/>
                <w:color w:val="auto"/>
                <w:sz w:val="23"/>
                <w:szCs w:val="23"/>
                <w:lang w:val="uk-UA"/>
              </w:rPr>
              <w:t xml:space="preserve"> умін</w:t>
            </w:r>
            <w:r w:rsidR="00C3410B" w:rsidRPr="007A78C5">
              <w:rPr>
                <w:rFonts w:ascii="TimesNewRomanPSMT" w:eastAsiaTheme="minorHAnsi" w:hAnsi="TimesNewRomanPSMT" w:cs="TimesNewRomanPSMT"/>
                <w:color w:val="auto"/>
                <w:sz w:val="23"/>
                <w:szCs w:val="23"/>
                <w:lang w:val="uk-UA"/>
              </w:rPr>
              <w:t>ня</w:t>
            </w:r>
            <w:r w:rsidRPr="007A78C5">
              <w:rPr>
                <w:rFonts w:ascii="TimesNewRomanPSMT" w:eastAsiaTheme="minorHAnsi" w:hAnsi="TimesNewRomanPSMT" w:cs="TimesNewRomanPSMT"/>
                <w:color w:val="auto"/>
                <w:sz w:val="23"/>
                <w:szCs w:val="23"/>
                <w:lang w:val="uk-UA"/>
              </w:rPr>
              <w:t xml:space="preserve"> з надання науково обґрунтованих рекомендацій щодо можливості проектування та реалізації </w:t>
            </w:r>
            <w:r w:rsidR="00C3410B" w:rsidRPr="007A78C5">
              <w:rPr>
                <w:rFonts w:ascii="TimesNewRomanPSMT" w:eastAsiaTheme="minorHAnsi" w:hAnsi="TimesNewRomanPSMT" w:cs="TimesNewRomanPSMT"/>
                <w:color w:val="auto"/>
                <w:sz w:val="23"/>
                <w:szCs w:val="23"/>
                <w:lang w:val="uk-UA"/>
              </w:rPr>
              <w:t>професійного шляху</w:t>
            </w:r>
            <w:r w:rsidRPr="007A78C5">
              <w:rPr>
                <w:rFonts w:ascii="TimesNewRomanPSMT" w:eastAsiaTheme="minorHAnsi" w:hAnsi="TimesNewRomanPSMT" w:cs="TimesNewRomanPSMT"/>
                <w:color w:val="auto"/>
                <w:sz w:val="23"/>
                <w:szCs w:val="23"/>
                <w:lang w:val="uk-UA"/>
              </w:rPr>
              <w:t xml:space="preserve"> особистості.</w:t>
            </w:r>
          </w:p>
          <w:p w:rsidR="00E37A62" w:rsidRPr="007A78C5" w:rsidRDefault="00E37A62" w:rsidP="00E37A62">
            <w:pPr>
              <w:jc w:val="both"/>
              <w:rPr>
                <w:color w:val="auto"/>
                <w:lang w:val="uk-UA"/>
              </w:rPr>
            </w:pPr>
          </w:p>
        </w:tc>
      </w:tr>
      <w:tr w:rsidR="00E37A62" w:rsidRPr="007A78C5"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C3410B" w:rsidRPr="007A78C5" w:rsidRDefault="00E37A62" w:rsidP="0062580F">
            <w:pPr>
              <w:shd w:val="clear" w:color="auto" w:fill="FFFFFF"/>
              <w:jc w:val="both"/>
              <w:textAlignment w:val="baseline"/>
              <w:rPr>
                <w:b/>
                <w:color w:val="auto"/>
                <w:lang w:val="uk-UA" w:eastAsia="uk-UA"/>
              </w:rPr>
            </w:pPr>
            <w:r w:rsidRPr="007A78C5">
              <w:rPr>
                <w:color w:val="auto"/>
                <w:lang w:val="uk-UA" w:eastAsia="uk-UA"/>
              </w:rPr>
              <w:t> </w:t>
            </w:r>
            <w:r w:rsidRPr="007A78C5">
              <w:rPr>
                <w:b/>
                <w:color w:val="auto"/>
                <w:lang w:val="uk-UA" w:eastAsia="uk-UA"/>
              </w:rPr>
              <w:t xml:space="preserve">Основна література: </w:t>
            </w:r>
          </w:p>
          <w:p w:rsidR="0062580F" w:rsidRPr="007A78C5" w:rsidRDefault="00F525DF" w:rsidP="0062580F">
            <w:pPr>
              <w:pStyle w:val="a5"/>
              <w:numPr>
                <w:ilvl w:val="0"/>
                <w:numId w:val="3"/>
              </w:numPr>
              <w:autoSpaceDE w:val="0"/>
              <w:autoSpaceDN w:val="0"/>
              <w:adjustRightInd w:val="0"/>
              <w:spacing w:after="0" w:line="240" w:lineRule="auto"/>
              <w:ind w:left="0" w:firstLine="0"/>
              <w:jc w:val="both"/>
              <w:rPr>
                <w:rFonts w:ascii="Times New Roman" w:eastAsiaTheme="minorHAnsi" w:hAnsi="Times New Roman" w:cs="Times New Roman"/>
                <w:bCs/>
                <w:color w:val="auto"/>
                <w:sz w:val="24"/>
                <w:szCs w:val="24"/>
                <w:lang w:val="uk-UA"/>
              </w:rPr>
            </w:pPr>
            <w:r w:rsidRPr="007A78C5">
              <w:rPr>
                <w:rFonts w:ascii="Times New Roman" w:eastAsiaTheme="minorHAnsi" w:hAnsi="Times New Roman" w:cs="Times New Roman"/>
                <w:bCs/>
                <w:color w:val="auto"/>
                <w:sz w:val="24"/>
                <w:szCs w:val="24"/>
                <w:lang w:val="uk-UA"/>
              </w:rPr>
              <w:t xml:space="preserve">Кириченко В. В.  </w:t>
            </w:r>
            <w:r w:rsidRPr="007A78C5">
              <w:rPr>
                <w:rFonts w:ascii="Times New Roman" w:eastAsiaTheme="minorHAnsi" w:hAnsi="Times New Roman" w:cs="Times New Roman"/>
                <w:color w:val="auto"/>
                <w:sz w:val="24"/>
                <w:szCs w:val="24"/>
                <w:lang w:val="uk-UA"/>
              </w:rPr>
              <w:t>Психологічні основи професійної адаптації та</w:t>
            </w:r>
            <w:r w:rsidRPr="007A78C5">
              <w:rPr>
                <w:rFonts w:ascii="Times New Roman" w:eastAsiaTheme="minorHAnsi" w:hAnsi="Times New Roman" w:cs="Times New Roman"/>
                <w:bCs/>
                <w:color w:val="auto"/>
                <w:sz w:val="24"/>
                <w:szCs w:val="24"/>
                <w:lang w:val="uk-UA"/>
              </w:rPr>
              <w:t xml:space="preserve"> </w:t>
            </w:r>
            <w:r w:rsidRPr="007A78C5">
              <w:rPr>
                <w:rFonts w:ascii="Times New Roman" w:eastAsiaTheme="minorHAnsi" w:hAnsi="Times New Roman" w:cs="Times New Roman"/>
                <w:color w:val="auto"/>
                <w:sz w:val="24"/>
                <w:szCs w:val="24"/>
                <w:lang w:val="uk-UA"/>
              </w:rPr>
              <w:t>вибору професії : Навчальний посібник /</w:t>
            </w:r>
            <w:r w:rsidRPr="007A78C5">
              <w:rPr>
                <w:rFonts w:ascii="Times New Roman" w:eastAsiaTheme="minorHAnsi" w:hAnsi="Times New Roman" w:cs="Times New Roman"/>
                <w:bCs/>
                <w:color w:val="auto"/>
                <w:sz w:val="24"/>
                <w:szCs w:val="24"/>
                <w:lang w:val="uk-UA"/>
              </w:rPr>
              <w:t xml:space="preserve"> </w:t>
            </w:r>
            <w:r w:rsidRPr="007A78C5">
              <w:rPr>
                <w:rFonts w:ascii="Times New Roman" w:eastAsiaTheme="minorHAnsi" w:hAnsi="Times New Roman" w:cs="Times New Roman"/>
                <w:color w:val="auto"/>
                <w:sz w:val="24"/>
                <w:szCs w:val="24"/>
                <w:lang w:val="uk-UA"/>
              </w:rPr>
              <w:t>В. В. Кириченко. – Житомир : Вид-во ЖДУ ім.</w:t>
            </w:r>
            <w:r w:rsidRPr="007A78C5">
              <w:rPr>
                <w:rFonts w:ascii="Times New Roman" w:eastAsiaTheme="minorHAnsi" w:hAnsi="Times New Roman" w:cs="Times New Roman"/>
                <w:bCs/>
                <w:color w:val="auto"/>
                <w:sz w:val="24"/>
                <w:szCs w:val="24"/>
                <w:lang w:val="uk-UA"/>
              </w:rPr>
              <w:t xml:space="preserve"> </w:t>
            </w:r>
            <w:r w:rsidRPr="007A78C5">
              <w:rPr>
                <w:rFonts w:ascii="Times New Roman" w:eastAsiaTheme="minorHAnsi" w:hAnsi="Times New Roman" w:cs="Times New Roman"/>
                <w:color w:val="auto"/>
                <w:sz w:val="24"/>
                <w:szCs w:val="24"/>
                <w:lang w:val="uk-UA"/>
              </w:rPr>
              <w:t>І. Франка, 2015. – 110 с.</w:t>
            </w:r>
          </w:p>
          <w:p w:rsidR="0062580F" w:rsidRPr="007A78C5" w:rsidRDefault="00C3410B" w:rsidP="0062580F">
            <w:pPr>
              <w:pStyle w:val="a5"/>
              <w:numPr>
                <w:ilvl w:val="0"/>
                <w:numId w:val="3"/>
              </w:numPr>
              <w:autoSpaceDE w:val="0"/>
              <w:autoSpaceDN w:val="0"/>
              <w:adjustRightInd w:val="0"/>
              <w:spacing w:after="0" w:line="240" w:lineRule="auto"/>
              <w:ind w:left="0" w:firstLine="0"/>
              <w:jc w:val="both"/>
              <w:rPr>
                <w:rFonts w:ascii="Times New Roman" w:eastAsiaTheme="minorHAnsi" w:hAnsi="Times New Roman" w:cs="Times New Roman"/>
                <w:bCs/>
                <w:color w:val="auto"/>
                <w:sz w:val="24"/>
                <w:szCs w:val="24"/>
                <w:lang w:val="uk-UA"/>
              </w:rPr>
            </w:pPr>
            <w:r w:rsidRPr="007A78C5">
              <w:rPr>
                <w:rFonts w:ascii="Times New Roman" w:hAnsi="Times New Roman" w:cs="Times New Roman"/>
                <w:bCs/>
                <w:sz w:val="24"/>
                <w:szCs w:val="24"/>
                <w:lang w:val="uk-UA"/>
              </w:rPr>
              <w:t xml:space="preserve">Коропецька О.М. </w:t>
            </w:r>
            <w:r w:rsidRPr="007A78C5">
              <w:rPr>
                <w:rFonts w:ascii="Times New Roman" w:hAnsi="Times New Roman" w:cs="Times New Roman"/>
                <w:sz w:val="24"/>
                <w:szCs w:val="24"/>
                <w:lang w:val="uk-UA"/>
              </w:rPr>
              <w:t>Профорієнтація та профпідбір: Навчальний посібник. - Івано-Франківськ, 2005. - 230с.</w:t>
            </w:r>
            <w:r w:rsidR="00F525DF" w:rsidRPr="007A78C5">
              <w:rPr>
                <w:rFonts w:ascii="Times New Roman" w:eastAsiaTheme="minorHAnsi" w:hAnsi="Times New Roman" w:cs="Times New Roman"/>
                <w:bCs/>
                <w:color w:val="auto"/>
                <w:sz w:val="24"/>
                <w:szCs w:val="24"/>
                <w:lang w:val="uk-UA"/>
              </w:rPr>
              <w:t xml:space="preserve"> </w:t>
            </w:r>
          </w:p>
          <w:p w:rsidR="00E37A62" w:rsidRPr="007A78C5" w:rsidRDefault="00F525DF" w:rsidP="0062580F">
            <w:pPr>
              <w:pStyle w:val="a5"/>
              <w:numPr>
                <w:ilvl w:val="0"/>
                <w:numId w:val="3"/>
              </w:numPr>
              <w:autoSpaceDE w:val="0"/>
              <w:autoSpaceDN w:val="0"/>
              <w:adjustRightInd w:val="0"/>
              <w:spacing w:after="0" w:line="240" w:lineRule="auto"/>
              <w:ind w:left="0" w:firstLine="0"/>
              <w:jc w:val="both"/>
              <w:rPr>
                <w:rFonts w:ascii="Times New Roman" w:eastAsiaTheme="minorHAnsi" w:hAnsi="Times New Roman" w:cs="Times New Roman"/>
                <w:bCs/>
                <w:color w:val="auto"/>
                <w:sz w:val="24"/>
                <w:szCs w:val="24"/>
                <w:lang w:val="uk-UA"/>
              </w:rPr>
            </w:pPr>
            <w:r w:rsidRPr="007A78C5">
              <w:rPr>
                <w:rFonts w:ascii="Times New Roman" w:eastAsiaTheme="minorHAnsi" w:hAnsi="Times New Roman" w:cs="Times New Roman"/>
                <w:bCs/>
                <w:color w:val="auto"/>
                <w:sz w:val="24"/>
                <w:szCs w:val="24"/>
                <w:lang w:val="uk-UA"/>
              </w:rPr>
              <w:t xml:space="preserve">Професійна орієнтація : </w:t>
            </w:r>
            <w:r w:rsidRPr="007A78C5">
              <w:rPr>
                <w:rFonts w:ascii="Times New Roman" w:eastAsiaTheme="minorHAnsi" w:hAnsi="Times New Roman" w:cs="Times New Roman"/>
                <w:color w:val="auto"/>
                <w:sz w:val="24"/>
                <w:szCs w:val="24"/>
                <w:lang w:val="uk-UA"/>
              </w:rPr>
              <w:t>підручник [для студентів] / Єгорова Є. В., Ігнатович О. М., Кобченко В. В., Литвинова Н. І., Марченко І. Б., Мерзлякова О.Л., Синявський В. В., Татаурова-Осика Г. П., Шевенко А. М. ; [за ред. О. М. Ігнатович]. — Кіровоград : Імекс-ЛТД, 2014. — 240 с.</w:t>
            </w:r>
          </w:p>
          <w:p w:rsidR="00F525DF" w:rsidRPr="007A78C5" w:rsidRDefault="0062580F" w:rsidP="0062580F">
            <w:pPr>
              <w:autoSpaceDE w:val="0"/>
              <w:autoSpaceDN w:val="0"/>
              <w:adjustRightInd w:val="0"/>
              <w:jc w:val="both"/>
              <w:rPr>
                <w:rFonts w:eastAsiaTheme="minorHAnsi"/>
                <w:b/>
                <w:color w:val="auto"/>
                <w:lang w:val="uk-UA"/>
              </w:rPr>
            </w:pPr>
            <w:r w:rsidRPr="007A78C5">
              <w:rPr>
                <w:rFonts w:eastAsiaTheme="minorHAnsi"/>
                <w:b/>
                <w:color w:val="auto"/>
                <w:lang w:val="uk-UA"/>
              </w:rPr>
              <w:t>Додаткова література:</w:t>
            </w:r>
          </w:p>
          <w:p w:rsidR="0062580F" w:rsidRPr="007A78C5" w:rsidRDefault="00F525D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Абульханова-Славская К. А. </w:t>
            </w:r>
            <w:r w:rsidRPr="007A78C5">
              <w:rPr>
                <w:rFonts w:ascii="Times New Roman" w:eastAsiaTheme="minorHAnsi" w:hAnsi="Times New Roman" w:cs="Times New Roman"/>
                <w:color w:val="auto"/>
                <w:sz w:val="24"/>
                <w:szCs w:val="24"/>
                <w:lang w:val="uk-UA"/>
              </w:rPr>
              <w:t xml:space="preserve">Стратегия жизни </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К. А. Абульханова-Славская. – М. : «Мысль</w:t>
            </w:r>
            <w:r w:rsidR="0062580F" w:rsidRPr="007A78C5">
              <w:rPr>
                <w:rFonts w:ascii="Times New Roman" w:eastAsiaTheme="minorHAnsi" w:hAnsi="Times New Roman" w:cs="Times New Roman"/>
                <w:color w:val="auto"/>
                <w:sz w:val="24"/>
                <w:szCs w:val="24"/>
                <w:lang w:val="uk-UA"/>
              </w:rPr>
              <w:t xml:space="preserve">», 1991. – </w:t>
            </w:r>
            <w:r w:rsidRPr="007A78C5">
              <w:rPr>
                <w:rFonts w:ascii="Times New Roman" w:eastAsiaTheme="minorHAnsi" w:hAnsi="Times New Roman" w:cs="Times New Roman"/>
                <w:color w:val="auto"/>
                <w:sz w:val="24"/>
                <w:szCs w:val="24"/>
                <w:lang w:val="uk-UA"/>
              </w:rPr>
              <w:t>158 с.</w:t>
            </w:r>
          </w:p>
          <w:p w:rsidR="0062580F" w:rsidRPr="007A78C5" w:rsidRDefault="00F525D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Зеер Э.Ф. </w:t>
            </w:r>
            <w:r w:rsidRPr="007A78C5">
              <w:rPr>
                <w:rFonts w:ascii="Times New Roman" w:eastAsiaTheme="minorHAnsi" w:hAnsi="Times New Roman" w:cs="Times New Roman"/>
                <w:color w:val="auto"/>
                <w:sz w:val="24"/>
                <w:szCs w:val="24"/>
                <w:lang w:val="uk-UA"/>
              </w:rPr>
              <w:t>Психология профессионального развития /</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Эвальд Фридрихович Зеер. – М. : Академия, 2009. –</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240 с.</w:t>
            </w:r>
          </w:p>
          <w:p w:rsidR="0062580F" w:rsidRPr="007A78C5" w:rsidRDefault="00F525D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Кириченко В.В. </w:t>
            </w:r>
            <w:r w:rsidRPr="007A78C5">
              <w:rPr>
                <w:rFonts w:ascii="Times New Roman" w:eastAsiaTheme="minorHAnsi" w:hAnsi="Times New Roman" w:cs="Times New Roman"/>
                <w:color w:val="auto"/>
                <w:sz w:val="24"/>
                <w:szCs w:val="24"/>
                <w:lang w:val="uk-UA"/>
              </w:rPr>
              <w:t>Відповідальність як особистісна цінність у</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структурі професійної ідентичності творчо обдарованого</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працівника / Кириченко Віктор Васильович. – К.:</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«Інформаційні системи», 2011. – С.142-147.</w:t>
            </w:r>
          </w:p>
          <w:p w:rsidR="0062580F" w:rsidRPr="007A78C5" w:rsidRDefault="0062580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Климов Е. А. </w:t>
            </w:r>
            <w:r w:rsidRPr="007A78C5">
              <w:rPr>
                <w:rFonts w:ascii="Times New Roman" w:eastAsiaTheme="minorHAnsi" w:hAnsi="Times New Roman" w:cs="Times New Roman"/>
                <w:color w:val="auto"/>
                <w:sz w:val="24"/>
                <w:szCs w:val="24"/>
                <w:lang w:val="uk-UA"/>
              </w:rPr>
              <w:t>Человек как субъект труда / Е. А. Климов // Введение в психологию труда. – М. : Изд-во Московского университета, 1988. – С. 98-107.</w:t>
            </w:r>
          </w:p>
          <w:p w:rsidR="0062580F" w:rsidRPr="007A78C5" w:rsidRDefault="0062580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Климов Е.А. </w:t>
            </w:r>
            <w:r w:rsidRPr="007A78C5">
              <w:rPr>
                <w:rFonts w:ascii="Times New Roman" w:eastAsiaTheme="minorHAnsi" w:hAnsi="Times New Roman" w:cs="Times New Roman"/>
                <w:color w:val="auto"/>
                <w:sz w:val="24"/>
                <w:szCs w:val="24"/>
                <w:lang w:val="uk-UA"/>
              </w:rPr>
              <w:t>Как выбирать профессию: книга для учащихся старших классов средней школы / Е.А. Климов. – М.: Просвещение, 1984. – 160 с.</w:t>
            </w:r>
          </w:p>
          <w:p w:rsidR="0062580F" w:rsidRPr="007A78C5" w:rsidRDefault="0062580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Климов Е. А. </w:t>
            </w:r>
            <w:r w:rsidRPr="007A78C5">
              <w:rPr>
                <w:rFonts w:ascii="Times New Roman" w:eastAsiaTheme="minorHAnsi" w:hAnsi="Times New Roman" w:cs="Times New Roman"/>
                <w:color w:val="auto"/>
                <w:sz w:val="24"/>
                <w:szCs w:val="24"/>
                <w:lang w:val="uk-UA"/>
              </w:rPr>
              <w:t>Психология профессионального самоопределения: учебное пособие для студ. высш. пед. учеб. заведений / Е. А. Климов. – М. : Издательский центр «Академия», 2004. – 304 с.</w:t>
            </w:r>
          </w:p>
          <w:p w:rsidR="0062580F" w:rsidRPr="007A78C5" w:rsidRDefault="00F525D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Музика О. Л. </w:t>
            </w:r>
            <w:r w:rsidRPr="007A78C5">
              <w:rPr>
                <w:rFonts w:ascii="Times New Roman" w:eastAsiaTheme="minorHAnsi" w:hAnsi="Times New Roman" w:cs="Times New Roman"/>
                <w:color w:val="auto"/>
                <w:sz w:val="24"/>
                <w:szCs w:val="24"/>
                <w:lang w:val="uk-UA"/>
              </w:rPr>
              <w:t>Розвиток здібностей і розвиток особистості</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 О. Л. Музика / Здібності, творчість, обдарованість:</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теорія, методика, результати досліджень / [за ред.</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В. О. Моляко, О. Л. Музики]. – Житомир : Вид-во Рута,</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2006. – С. 31-21.</w:t>
            </w:r>
          </w:p>
          <w:p w:rsidR="0062580F" w:rsidRPr="007A78C5" w:rsidRDefault="00F525D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Шнейдер Л.Б. </w:t>
            </w:r>
            <w:r w:rsidRPr="007A78C5">
              <w:rPr>
                <w:rFonts w:ascii="Times New Roman" w:eastAsiaTheme="minorHAnsi" w:hAnsi="Times New Roman" w:cs="Times New Roman"/>
                <w:color w:val="auto"/>
                <w:sz w:val="24"/>
                <w:szCs w:val="24"/>
                <w:lang w:val="uk-UA"/>
              </w:rPr>
              <w:t>Профессиональная идентичность / Лидия</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Бернгардовна Шнейдер. – М. : МОСУ, 2001. – 272 с.</w:t>
            </w:r>
          </w:p>
          <w:p w:rsidR="0062580F" w:rsidRPr="007A78C5" w:rsidRDefault="00F525D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Эриксон Э. </w:t>
            </w:r>
            <w:r w:rsidRPr="007A78C5">
              <w:rPr>
                <w:rFonts w:ascii="Times New Roman" w:eastAsiaTheme="minorHAnsi" w:hAnsi="Times New Roman" w:cs="Times New Roman"/>
                <w:color w:val="auto"/>
                <w:sz w:val="24"/>
                <w:szCs w:val="24"/>
                <w:lang w:val="uk-UA"/>
              </w:rPr>
              <w:t>Идентичность : юность и кризис / Эрик</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Эриксон ; пер. с англ. ; общ. ред. и предисл.</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А. В. Толстых. – [2-е изд.]. – М. : Флинта : МПСИ, 2006.</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 352 с.</w:t>
            </w:r>
          </w:p>
          <w:p w:rsidR="00F525DF" w:rsidRPr="007A78C5" w:rsidRDefault="00F525DF" w:rsidP="0062580F">
            <w:pPr>
              <w:pStyle w:val="a5"/>
              <w:numPr>
                <w:ilvl w:val="0"/>
                <w:numId w:val="4"/>
              </w:numPr>
              <w:autoSpaceDE w:val="0"/>
              <w:autoSpaceDN w:val="0"/>
              <w:adjustRightInd w:val="0"/>
              <w:spacing w:after="0" w:line="240" w:lineRule="auto"/>
              <w:ind w:left="0" w:firstLine="0"/>
              <w:jc w:val="both"/>
              <w:rPr>
                <w:rFonts w:ascii="Times New Roman" w:eastAsiaTheme="minorHAnsi" w:hAnsi="Times New Roman" w:cs="Times New Roman"/>
                <w:color w:val="auto"/>
                <w:sz w:val="24"/>
                <w:szCs w:val="24"/>
                <w:lang w:val="uk-UA"/>
              </w:rPr>
            </w:pPr>
            <w:r w:rsidRPr="007A78C5">
              <w:rPr>
                <w:rFonts w:ascii="Times New Roman" w:eastAsiaTheme="minorHAnsi" w:hAnsi="Times New Roman" w:cs="Times New Roman"/>
                <w:iCs/>
                <w:color w:val="auto"/>
                <w:sz w:val="24"/>
                <w:szCs w:val="24"/>
                <w:lang w:val="uk-UA"/>
              </w:rPr>
              <w:t xml:space="preserve">Эриксон Э. </w:t>
            </w:r>
            <w:r w:rsidRPr="007A78C5">
              <w:rPr>
                <w:rFonts w:ascii="Times New Roman" w:eastAsiaTheme="minorHAnsi" w:hAnsi="Times New Roman" w:cs="Times New Roman"/>
                <w:color w:val="auto"/>
                <w:sz w:val="24"/>
                <w:szCs w:val="24"/>
                <w:lang w:val="uk-UA"/>
              </w:rPr>
              <w:t>Идентичность: юность и кризис : пер. с англ.</w:t>
            </w:r>
            <w:r w:rsidR="0062580F" w:rsidRPr="007A78C5">
              <w:rPr>
                <w:rFonts w:ascii="Times New Roman" w:eastAsiaTheme="minorHAnsi" w:hAnsi="Times New Roman" w:cs="Times New Roman"/>
                <w:color w:val="auto"/>
                <w:sz w:val="24"/>
                <w:szCs w:val="24"/>
                <w:lang w:val="uk-UA"/>
              </w:rPr>
              <w:t xml:space="preserve"> </w:t>
            </w:r>
            <w:r w:rsidRPr="007A78C5">
              <w:rPr>
                <w:rFonts w:ascii="Times New Roman" w:eastAsiaTheme="minorHAnsi" w:hAnsi="Times New Roman" w:cs="Times New Roman"/>
                <w:color w:val="auto"/>
                <w:sz w:val="24"/>
                <w:szCs w:val="24"/>
                <w:lang w:val="uk-UA"/>
              </w:rPr>
              <w:t>/ Эрик Эриксон; общ. ред. и предисл. А.В. Толстых. – 2-е изд. – М.: Флинта: МПСИ, 2006. – 352 с.</w:t>
            </w:r>
          </w:p>
        </w:tc>
      </w:tr>
      <w:tr w:rsidR="00E37A62" w:rsidRPr="007A78C5"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180 год.</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64</w:t>
            </w:r>
            <w:r w:rsidRPr="007A78C5">
              <w:rPr>
                <w:b/>
                <w:color w:val="auto"/>
                <w:lang w:val="uk-UA"/>
              </w:rPr>
              <w:t xml:space="preserve"> </w:t>
            </w:r>
            <w:r w:rsidRPr="007A78C5">
              <w:rPr>
                <w:color w:val="auto"/>
                <w:lang w:val="uk-UA"/>
              </w:rPr>
              <w:t>годин аудиторних занять. З них 32 годин лекцій, 32 годин практичних занять та 116 годин самостійної роботи</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7A78C5">
            <w:pPr>
              <w:jc w:val="both"/>
              <w:rPr>
                <w:color w:val="auto"/>
                <w:lang w:val="uk-UA"/>
              </w:rPr>
            </w:pPr>
            <w:r w:rsidRPr="007A78C5">
              <w:rPr>
                <w:color w:val="auto"/>
                <w:lang w:val="uk-UA"/>
              </w:rPr>
              <w:t xml:space="preserve">Після завершення цього курсу студент буде : </w:t>
            </w:r>
          </w:p>
          <w:p w:rsidR="00E37A62" w:rsidRPr="007A78C5" w:rsidRDefault="00E37A62" w:rsidP="007A78C5">
            <w:pPr>
              <w:jc w:val="both"/>
              <w:rPr>
                <w:b/>
                <w:color w:val="auto"/>
                <w:lang w:val="uk-UA"/>
              </w:rPr>
            </w:pPr>
            <w:r w:rsidRPr="007A78C5">
              <w:rPr>
                <w:b/>
                <w:color w:val="auto"/>
                <w:lang w:val="uk-UA"/>
              </w:rPr>
              <w:t>Знати:</w:t>
            </w:r>
          </w:p>
          <w:p w:rsidR="00534A6B" w:rsidRPr="007A78C5" w:rsidRDefault="00534A6B" w:rsidP="007A78C5">
            <w:pPr>
              <w:pStyle w:val="a5"/>
              <w:numPr>
                <w:ilvl w:val="0"/>
                <w:numId w:val="1"/>
              </w:numPr>
              <w:spacing w:after="0" w:line="240" w:lineRule="auto"/>
              <w:ind w:left="0" w:firstLine="0"/>
              <w:jc w:val="both"/>
              <w:rPr>
                <w:rFonts w:ascii="Times New Roman" w:hAnsi="Times New Roman" w:cs="Times New Roman"/>
                <w:color w:val="auto"/>
                <w:sz w:val="24"/>
                <w:szCs w:val="24"/>
                <w:lang w:val="uk-UA"/>
              </w:rPr>
            </w:pPr>
            <w:r w:rsidRPr="007A78C5">
              <w:rPr>
                <w:rFonts w:ascii="Times New Roman" w:hAnsi="Times New Roman" w:cs="Times New Roman"/>
                <w:color w:val="auto"/>
                <w:sz w:val="24"/>
                <w:szCs w:val="24"/>
                <w:lang w:val="uk-UA"/>
              </w:rPr>
              <w:lastRenderedPageBreak/>
              <w:t>сутність, завдання, предмет та об’єкт профорієнтації</w:t>
            </w:r>
            <w:r w:rsidR="007A78C5" w:rsidRPr="007A78C5">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w:t>
            </w:r>
          </w:p>
          <w:p w:rsidR="00534A6B" w:rsidRPr="007A78C5" w:rsidRDefault="007A78C5" w:rsidP="007A78C5">
            <w:pPr>
              <w:pStyle w:val="a5"/>
              <w:numPr>
                <w:ilvl w:val="0"/>
                <w:numId w:val="1"/>
              </w:numPr>
              <w:spacing w:after="0" w:line="240" w:lineRule="auto"/>
              <w:ind w:left="0" w:firstLine="0"/>
              <w:jc w:val="both"/>
              <w:rPr>
                <w:rFonts w:ascii="Times New Roman" w:hAnsi="Times New Roman" w:cs="Times New Roman"/>
                <w:color w:val="auto"/>
                <w:sz w:val="24"/>
                <w:szCs w:val="24"/>
                <w:lang w:val="uk-UA"/>
              </w:rPr>
            </w:pPr>
            <w:r w:rsidRPr="007A78C5">
              <w:rPr>
                <w:rFonts w:ascii="Times New Roman" w:hAnsi="Times New Roman" w:cs="Times New Roman"/>
                <w:color w:val="auto"/>
                <w:sz w:val="24"/>
                <w:szCs w:val="24"/>
                <w:lang w:val="uk-UA"/>
              </w:rPr>
              <w:t>о</w:t>
            </w:r>
            <w:r w:rsidR="00534A6B" w:rsidRPr="007A78C5">
              <w:rPr>
                <w:rFonts w:ascii="Times New Roman" w:hAnsi="Times New Roman" w:cs="Times New Roman"/>
                <w:color w:val="auto"/>
                <w:sz w:val="24"/>
                <w:szCs w:val="24"/>
                <w:lang w:val="uk-UA"/>
              </w:rPr>
              <w:t>сновні категорії профорієнтації (профдобір, професіографія, психограма, професійна спрямованість, професійна адаптація, професійна діагностика, професійне консультування, оптант, професія, профвідбір, профвиховання);</w:t>
            </w:r>
          </w:p>
          <w:p w:rsidR="00534A6B" w:rsidRPr="007A78C5" w:rsidRDefault="007A78C5" w:rsidP="007A78C5">
            <w:pPr>
              <w:pStyle w:val="a5"/>
              <w:numPr>
                <w:ilvl w:val="0"/>
                <w:numId w:val="1"/>
              </w:numPr>
              <w:spacing w:after="0" w:line="240" w:lineRule="auto"/>
              <w:ind w:left="0" w:firstLine="0"/>
              <w:jc w:val="both"/>
              <w:rPr>
                <w:rFonts w:ascii="Times New Roman" w:hAnsi="Times New Roman" w:cs="Times New Roman"/>
                <w:color w:val="auto"/>
                <w:sz w:val="24"/>
                <w:szCs w:val="24"/>
                <w:lang w:val="uk-UA"/>
              </w:rPr>
            </w:pPr>
            <w:r w:rsidRPr="007A78C5">
              <w:rPr>
                <w:rFonts w:ascii="Times New Roman" w:hAnsi="Times New Roman" w:cs="Times New Roman"/>
                <w:color w:val="auto"/>
                <w:sz w:val="24"/>
                <w:szCs w:val="24"/>
                <w:lang w:val="uk-UA"/>
              </w:rPr>
              <w:t>з</w:t>
            </w:r>
            <w:r w:rsidR="00534A6B" w:rsidRPr="007A78C5">
              <w:rPr>
                <w:rFonts w:ascii="Times New Roman" w:hAnsi="Times New Roman" w:cs="Times New Roman"/>
                <w:color w:val="auto"/>
                <w:sz w:val="24"/>
                <w:szCs w:val="24"/>
                <w:lang w:val="uk-UA"/>
              </w:rPr>
              <w:t>нати основи професійного самовизначення осо</w:t>
            </w:r>
            <w:r w:rsidR="0075221F">
              <w:rPr>
                <w:rFonts w:ascii="Times New Roman" w:hAnsi="Times New Roman" w:cs="Times New Roman"/>
                <w:color w:val="auto"/>
                <w:sz w:val="24"/>
                <w:szCs w:val="24"/>
                <w:lang w:val="uk-UA"/>
              </w:rPr>
              <w:t>б</w:t>
            </w:r>
            <w:r w:rsidR="00534A6B" w:rsidRPr="007A78C5">
              <w:rPr>
                <w:rFonts w:ascii="Times New Roman" w:hAnsi="Times New Roman" w:cs="Times New Roman"/>
                <w:color w:val="auto"/>
                <w:sz w:val="24"/>
                <w:szCs w:val="24"/>
                <w:lang w:val="uk-UA"/>
              </w:rPr>
              <w:t>истості;</w:t>
            </w:r>
          </w:p>
          <w:p w:rsidR="007A78C5" w:rsidRPr="007A78C5" w:rsidRDefault="007A78C5" w:rsidP="007A78C5">
            <w:pPr>
              <w:pStyle w:val="a5"/>
              <w:numPr>
                <w:ilvl w:val="0"/>
                <w:numId w:val="1"/>
              </w:numPr>
              <w:spacing w:after="0" w:line="240" w:lineRule="auto"/>
              <w:ind w:left="0" w:firstLine="0"/>
              <w:jc w:val="both"/>
              <w:rPr>
                <w:rFonts w:ascii="Times New Roman" w:hAnsi="Times New Roman" w:cs="Times New Roman"/>
                <w:color w:val="auto"/>
                <w:sz w:val="24"/>
                <w:szCs w:val="24"/>
                <w:lang w:val="uk-UA"/>
              </w:rPr>
            </w:pPr>
            <w:r w:rsidRPr="007A78C5">
              <w:rPr>
                <w:rFonts w:ascii="Times New Roman" w:hAnsi="Times New Roman" w:cs="Times New Roman"/>
                <w:color w:val="auto"/>
                <w:sz w:val="24"/>
                <w:szCs w:val="24"/>
                <w:lang w:val="uk-UA"/>
              </w:rPr>
              <w:t xml:space="preserve">знати основні </w:t>
            </w:r>
            <w:r w:rsidRPr="007A78C5">
              <w:rPr>
                <w:rFonts w:ascii="Times New Roman" w:hAnsi="Times New Roman" w:cs="Times New Roman"/>
                <w:sz w:val="24"/>
                <w:szCs w:val="24"/>
                <w:lang w:val="uk-UA"/>
              </w:rPr>
              <w:t xml:space="preserve">класифікації та характеристики професій; </w:t>
            </w:r>
          </w:p>
          <w:p w:rsidR="007A78C5" w:rsidRPr="007A78C5" w:rsidRDefault="007A78C5" w:rsidP="007A78C5">
            <w:pPr>
              <w:pStyle w:val="a5"/>
              <w:numPr>
                <w:ilvl w:val="0"/>
                <w:numId w:val="1"/>
              </w:numPr>
              <w:spacing w:after="0" w:line="240" w:lineRule="auto"/>
              <w:ind w:left="0" w:firstLine="0"/>
              <w:jc w:val="both"/>
              <w:rPr>
                <w:rFonts w:ascii="Times New Roman" w:hAnsi="Times New Roman" w:cs="Times New Roman"/>
                <w:color w:val="auto"/>
                <w:sz w:val="24"/>
                <w:szCs w:val="24"/>
                <w:lang w:val="uk-UA"/>
              </w:rPr>
            </w:pPr>
            <w:r w:rsidRPr="007A78C5">
              <w:rPr>
                <w:rFonts w:ascii="Times New Roman" w:hAnsi="Times New Roman" w:cs="Times New Roman"/>
                <w:color w:val="auto"/>
                <w:sz w:val="24"/>
                <w:szCs w:val="24"/>
                <w:lang w:val="uk-UA"/>
              </w:rPr>
              <w:t>розуміти сутність психологічних аспектів профорієнтаційної роботи.</w:t>
            </w:r>
          </w:p>
          <w:p w:rsidR="007A78C5" w:rsidRPr="007A78C5" w:rsidRDefault="007A78C5" w:rsidP="007A78C5">
            <w:pPr>
              <w:jc w:val="both"/>
              <w:rPr>
                <w:b/>
                <w:color w:val="auto"/>
                <w:lang w:val="uk-UA"/>
              </w:rPr>
            </w:pPr>
          </w:p>
          <w:p w:rsidR="00E37A62" w:rsidRPr="007A78C5" w:rsidRDefault="00E37A62" w:rsidP="007A78C5">
            <w:pPr>
              <w:jc w:val="both"/>
              <w:rPr>
                <w:b/>
                <w:color w:val="auto"/>
                <w:lang w:val="uk-UA"/>
              </w:rPr>
            </w:pPr>
            <w:r w:rsidRPr="007A78C5">
              <w:rPr>
                <w:b/>
                <w:color w:val="auto"/>
                <w:lang w:val="uk-UA"/>
              </w:rPr>
              <w:t>Вміти</w:t>
            </w:r>
            <w:r w:rsidR="007A78C5" w:rsidRPr="007A78C5">
              <w:rPr>
                <w:b/>
                <w:color w:val="auto"/>
                <w:lang w:val="uk-UA"/>
              </w:rPr>
              <w:t>:</w:t>
            </w:r>
          </w:p>
          <w:p w:rsidR="007A78C5" w:rsidRPr="007A78C5" w:rsidRDefault="007A78C5" w:rsidP="007A78C5">
            <w:pPr>
              <w:pStyle w:val="Default"/>
              <w:jc w:val="both"/>
              <w:rPr>
                <w:lang w:val="uk-UA"/>
              </w:rPr>
            </w:pPr>
            <w:r w:rsidRPr="007A78C5">
              <w:rPr>
                <w:b/>
                <w:color w:val="auto"/>
                <w:lang w:val="uk-UA"/>
              </w:rPr>
              <w:t xml:space="preserve">- </w:t>
            </w:r>
            <w:r w:rsidRPr="007A78C5">
              <w:rPr>
                <w:lang w:val="uk-UA"/>
              </w:rPr>
              <w:t xml:space="preserve">організовувати профосвітню роботу та профвиховання (організовувати профінформаційні уроки, бесіди, екскурсії, диспути, професіографічні зустрічі тощо); </w:t>
            </w:r>
          </w:p>
          <w:p w:rsidR="007A78C5" w:rsidRPr="007A78C5" w:rsidRDefault="007A78C5" w:rsidP="007A78C5">
            <w:pPr>
              <w:pStyle w:val="Default"/>
              <w:jc w:val="both"/>
              <w:rPr>
                <w:lang w:val="uk-UA"/>
              </w:rPr>
            </w:pPr>
            <w:r w:rsidRPr="007A78C5">
              <w:rPr>
                <w:lang w:val="uk-UA"/>
              </w:rPr>
              <w:t xml:space="preserve">- проводити профконсультації та діагностику на профпридатність до певної професійної діяльності; </w:t>
            </w:r>
          </w:p>
          <w:p w:rsidR="007A78C5" w:rsidRPr="007A78C5" w:rsidRDefault="007A78C5" w:rsidP="007A78C5">
            <w:pPr>
              <w:pStyle w:val="Default"/>
              <w:jc w:val="both"/>
              <w:rPr>
                <w:lang w:val="uk-UA"/>
              </w:rPr>
            </w:pPr>
            <w:r w:rsidRPr="007A78C5">
              <w:rPr>
                <w:lang w:val="uk-UA"/>
              </w:rPr>
              <w:t xml:space="preserve">- організовувати та керувати процесом профадаптації; </w:t>
            </w:r>
          </w:p>
          <w:p w:rsidR="007A78C5" w:rsidRPr="007A78C5" w:rsidRDefault="007A78C5" w:rsidP="007A78C5">
            <w:pPr>
              <w:autoSpaceDE w:val="0"/>
              <w:autoSpaceDN w:val="0"/>
              <w:adjustRightInd w:val="0"/>
              <w:jc w:val="both"/>
              <w:rPr>
                <w:rFonts w:eastAsiaTheme="minorHAnsi"/>
                <w:color w:val="auto"/>
                <w:lang w:val="uk-UA"/>
              </w:rPr>
            </w:pPr>
            <w:r w:rsidRPr="007A78C5">
              <w:rPr>
                <w:rFonts w:eastAsiaTheme="minorHAnsi"/>
                <w:color w:val="auto"/>
                <w:lang w:val="uk-UA"/>
              </w:rPr>
              <w:t>- вміти працювати з методиками діагностики професійних інтересів,</w:t>
            </w:r>
          </w:p>
          <w:p w:rsidR="007A78C5" w:rsidRPr="007A78C5" w:rsidRDefault="007A78C5" w:rsidP="007A78C5">
            <w:pPr>
              <w:autoSpaceDE w:val="0"/>
              <w:autoSpaceDN w:val="0"/>
              <w:adjustRightInd w:val="0"/>
              <w:jc w:val="both"/>
              <w:rPr>
                <w:rFonts w:eastAsiaTheme="minorHAnsi"/>
                <w:color w:val="auto"/>
                <w:lang w:val="uk-UA"/>
              </w:rPr>
            </w:pPr>
            <w:r w:rsidRPr="007A78C5">
              <w:rPr>
                <w:rFonts w:eastAsiaTheme="minorHAnsi"/>
                <w:color w:val="auto"/>
                <w:lang w:val="uk-UA"/>
              </w:rPr>
              <w:t xml:space="preserve">намірів, спрямованості, схильностей та здібностей особистості </w:t>
            </w:r>
            <w:r w:rsidR="0075221F">
              <w:rPr>
                <w:rFonts w:eastAsiaTheme="minorHAnsi"/>
                <w:color w:val="auto"/>
                <w:lang w:val="uk-UA"/>
              </w:rPr>
              <w:t>тощо</w:t>
            </w:r>
            <w:r w:rsidRPr="007A78C5">
              <w:rPr>
                <w:rFonts w:eastAsiaTheme="minorHAnsi"/>
                <w:color w:val="auto"/>
                <w:lang w:val="uk-UA"/>
              </w:rPr>
              <w:t>;</w:t>
            </w:r>
          </w:p>
          <w:p w:rsidR="007A78C5" w:rsidRPr="007A78C5" w:rsidRDefault="007A78C5" w:rsidP="007A78C5">
            <w:pPr>
              <w:autoSpaceDE w:val="0"/>
              <w:autoSpaceDN w:val="0"/>
              <w:adjustRightInd w:val="0"/>
              <w:jc w:val="both"/>
              <w:rPr>
                <w:rFonts w:eastAsiaTheme="minorHAnsi"/>
                <w:color w:val="auto"/>
                <w:lang w:val="uk-UA"/>
              </w:rPr>
            </w:pPr>
            <w:r w:rsidRPr="007A78C5">
              <w:rPr>
                <w:rFonts w:eastAsiaTheme="minorHAnsi"/>
                <w:color w:val="auto"/>
                <w:lang w:val="uk-UA"/>
              </w:rPr>
              <w:t>- вміти надавати науково обґрунтовані рекомендацій щодо можливості проектування та реалізації освітньо-професійних планів особистості.</w:t>
            </w:r>
          </w:p>
          <w:p w:rsidR="00E37A62" w:rsidRPr="007A78C5" w:rsidRDefault="00E37A62" w:rsidP="007A78C5">
            <w:pPr>
              <w:jc w:val="both"/>
              <w:rPr>
                <w:color w:val="auto"/>
                <w:lang w:val="uk-UA"/>
              </w:rPr>
            </w:pP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Профорієнтація, профдобір, професіографія, психограма, професійна спрямованість, професійна адаптація, професійна діагностика, професійне консультування, оптант, професія, профвідбір, профвиховання.</w:t>
            </w:r>
          </w:p>
        </w:tc>
      </w:tr>
      <w:tr w:rsidR="00E37A62" w:rsidRPr="007A78C5"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Очний</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Проведення лекцій, лабораторних робіт та консультації для кращого розуміння тем</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E37A62" w:rsidRPr="007A78C5" w:rsidRDefault="00E37A62" w:rsidP="00E37A62">
            <w:pPr>
              <w:jc w:val="center"/>
              <w:rPr>
                <w:b/>
                <w:color w:val="auto"/>
                <w:lang w:val="uk-UA"/>
              </w:rPr>
            </w:pPr>
            <w:r w:rsidRPr="007A78C5">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Доцільно подавати у формі СХЕМИ КУРСУ**</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62580F" w:rsidP="00E37A62">
            <w:pPr>
              <w:jc w:val="both"/>
              <w:rPr>
                <w:color w:val="auto"/>
                <w:lang w:val="uk-UA"/>
              </w:rPr>
            </w:pPr>
            <w:r w:rsidRPr="007A78C5">
              <w:rPr>
                <w:color w:val="auto"/>
                <w:lang w:val="uk-UA"/>
              </w:rPr>
              <w:t>З</w:t>
            </w:r>
            <w:r w:rsidR="00E37A62" w:rsidRPr="007A78C5">
              <w:rPr>
                <w:color w:val="auto"/>
                <w:lang w:val="uk-UA"/>
              </w:rPr>
              <w:t>алік в кінці семестру</w:t>
            </w:r>
          </w:p>
          <w:p w:rsidR="00E37A62" w:rsidRPr="007A78C5" w:rsidRDefault="0062580F" w:rsidP="00E37A62">
            <w:pPr>
              <w:tabs>
                <w:tab w:val="left" w:pos="2011"/>
              </w:tabs>
              <w:jc w:val="both"/>
              <w:rPr>
                <w:color w:val="auto"/>
                <w:lang w:val="uk-UA"/>
              </w:rPr>
            </w:pPr>
            <w:r w:rsidRPr="007A78C5">
              <w:rPr>
                <w:color w:val="auto"/>
                <w:lang w:val="uk-UA"/>
              </w:rPr>
              <w:t>Письмовий контроль</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2D7A72">
            <w:pPr>
              <w:jc w:val="both"/>
              <w:rPr>
                <w:color w:val="auto"/>
                <w:lang w:val="uk-UA"/>
              </w:rPr>
            </w:pPr>
            <w:r w:rsidRPr="007A78C5">
              <w:rPr>
                <w:color w:val="auto"/>
                <w:lang w:val="uk-UA"/>
              </w:rPr>
              <w:t>Для вивчення курсу студенти потребують базових знань з курсів «загальна психологія»</w:t>
            </w:r>
            <w:r w:rsidR="002D7A72" w:rsidRPr="007A78C5">
              <w:rPr>
                <w:color w:val="auto"/>
                <w:lang w:val="uk-UA"/>
              </w:rPr>
              <w:t>, «психодіагностика», «диференційна психологія», «Основи психологічної практики».</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75221F">
            <w:pPr>
              <w:jc w:val="both"/>
              <w:rPr>
                <w:color w:val="auto"/>
                <w:lang w:val="uk-UA"/>
              </w:rPr>
            </w:pPr>
            <w:r w:rsidRPr="007A78C5">
              <w:rPr>
                <w:color w:val="auto"/>
                <w:lang w:val="uk-UA"/>
              </w:rPr>
              <w:t>Презентація, лекції, колаборативне навчання (групові проекти, спільні розробки, інтерактивні методи навчання), проектно-орієнтоване навчання (розробка профорієнтаційного уроку для учнів), дискусія, бесіда, робота з психологічними методиками та техніками.</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Проектор, комп’ютер, бланки для питальників, канцелярське обладнання.</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FB341C" w:rsidRPr="007A78C5" w:rsidRDefault="00FB341C" w:rsidP="00534A6B">
            <w:pPr>
              <w:tabs>
                <w:tab w:val="left" w:pos="232"/>
              </w:tabs>
              <w:jc w:val="both"/>
              <w:rPr>
                <w:color w:val="auto"/>
                <w:lang w:val="uk-UA"/>
              </w:rPr>
            </w:pPr>
            <w:r w:rsidRPr="007A78C5">
              <w:rPr>
                <w:color w:val="auto"/>
                <w:lang w:val="uk-UA"/>
              </w:rPr>
              <w:t>Оцінювання проводиться за 100-бальною шкалою. Бали нараховуються за наступним спі</w:t>
            </w:r>
            <w:r w:rsidR="0075221F">
              <w:rPr>
                <w:color w:val="auto"/>
                <w:lang w:val="uk-UA"/>
              </w:rPr>
              <w:t>в</w:t>
            </w:r>
            <w:r w:rsidRPr="007A78C5">
              <w:rPr>
                <w:color w:val="auto"/>
                <w:lang w:val="uk-UA"/>
              </w:rPr>
              <w:t xml:space="preserve">відношенням: </w:t>
            </w:r>
          </w:p>
          <w:p w:rsidR="00FB341C" w:rsidRPr="007A78C5" w:rsidRDefault="00FB341C" w:rsidP="00534A6B">
            <w:pPr>
              <w:tabs>
                <w:tab w:val="left" w:pos="232"/>
              </w:tabs>
              <w:jc w:val="both"/>
              <w:rPr>
                <w:color w:val="auto"/>
                <w:lang w:val="uk-UA"/>
              </w:rPr>
            </w:pPr>
            <w:r w:rsidRPr="007A78C5">
              <w:rPr>
                <w:color w:val="auto"/>
                <w:lang w:val="uk-UA"/>
              </w:rPr>
              <w:t>• семінарські заняття: 50% семестрової оцінки; максимальна кількість балів 50.</w:t>
            </w:r>
          </w:p>
          <w:p w:rsidR="00FB341C" w:rsidRPr="007A78C5" w:rsidRDefault="00FB341C" w:rsidP="00534A6B">
            <w:pPr>
              <w:tabs>
                <w:tab w:val="left" w:pos="232"/>
              </w:tabs>
              <w:jc w:val="both"/>
              <w:rPr>
                <w:color w:val="auto"/>
                <w:lang w:val="uk-UA"/>
              </w:rPr>
            </w:pPr>
            <w:r w:rsidRPr="007A78C5">
              <w:rPr>
                <w:color w:val="auto"/>
                <w:lang w:val="uk-UA"/>
              </w:rPr>
              <w:t xml:space="preserve"> • екзамен: 50% семестрової оцінки. Максимальна кількість балів 50.</w:t>
            </w:r>
          </w:p>
          <w:p w:rsidR="00FB341C" w:rsidRPr="007A78C5" w:rsidRDefault="00FB341C" w:rsidP="00534A6B">
            <w:pPr>
              <w:tabs>
                <w:tab w:val="left" w:pos="232"/>
              </w:tabs>
              <w:jc w:val="both"/>
              <w:rPr>
                <w:color w:val="auto"/>
                <w:lang w:val="uk-UA"/>
              </w:rPr>
            </w:pPr>
            <w:r w:rsidRPr="007A78C5">
              <w:rPr>
                <w:color w:val="auto"/>
                <w:lang w:val="uk-UA"/>
              </w:rPr>
              <w:t>Підсумкова максимальна кількість балів 100.</w:t>
            </w:r>
          </w:p>
          <w:p w:rsidR="00E37A62" w:rsidRPr="007A78C5" w:rsidRDefault="00E37A62" w:rsidP="00534A6B">
            <w:pPr>
              <w:tabs>
                <w:tab w:val="left" w:pos="232"/>
              </w:tabs>
              <w:jc w:val="both"/>
              <w:rPr>
                <w:color w:val="auto"/>
                <w:lang w:val="uk-UA"/>
              </w:rPr>
            </w:pPr>
          </w:p>
          <w:p w:rsidR="00E37A62" w:rsidRPr="007A78C5" w:rsidRDefault="00E37A62" w:rsidP="00534A6B">
            <w:pPr>
              <w:tabs>
                <w:tab w:val="left" w:pos="232"/>
              </w:tabs>
              <w:jc w:val="both"/>
              <w:rPr>
                <w:color w:val="auto"/>
                <w:lang w:val="uk-UA"/>
              </w:rPr>
            </w:pPr>
            <w:r w:rsidRPr="007A78C5">
              <w:rPr>
                <w:b/>
                <w:lang w:val="uk-UA"/>
              </w:rPr>
              <w:t>Письмові роботи:</w:t>
            </w:r>
            <w:r w:rsidRPr="007A78C5">
              <w:rPr>
                <w:lang w:val="uk-UA"/>
              </w:rPr>
              <w:t xml:space="preserve"> Очікується, що студенти виконають декілька видів </w:t>
            </w:r>
            <w:r w:rsidRPr="007A78C5">
              <w:rPr>
                <w:lang w:val="uk-UA"/>
              </w:rPr>
              <w:lastRenderedPageBreak/>
              <w:t xml:space="preserve">письмових робіт (індивідуальна письмова робота, груповий проект). </w:t>
            </w:r>
            <w:r w:rsidRPr="007A78C5">
              <w:rPr>
                <w:b/>
                <w:lang w:val="uk-UA"/>
              </w:rPr>
              <w:t>Академічна доброчесність</w:t>
            </w:r>
            <w:r w:rsidRPr="007A78C5">
              <w:rPr>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7A78C5">
              <w:rPr>
                <w:b/>
                <w:lang w:val="uk-UA"/>
              </w:rPr>
              <w:t>Відвідання занять</w:t>
            </w:r>
            <w:r w:rsidRPr="007A78C5">
              <w:rPr>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7A78C5">
              <w:rPr>
                <w:b/>
                <w:lang w:val="uk-UA"/>
              </w:rPr>
              <w:t>Література.</w:t>
            </w:r>
            <w:r w:rsidRPr="007A78C5">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E37A62" w:rsidRPr="007A78C5" w:rsidRDefault="00E37A62" w:rsidP="00534A6B">
            <w:pPr>
              <w:tabs>
                <w:tab w:val="left" w:pos="232"/>
              </w:tabs>
              <w:jc w:val="both"/>
              <w:rPr>
                <w:color w:val="auto"/>
                <w:lang w:val="uk-UA"/>
              </w:rPr>
            </w:pPr>
          </w:p>
          <w:p w:rsidR="00E37A62" w:rsidRPr="007A78C5" w:rsidRDefault="00E37A62" w:rsidP="00534A6B">
            <w:pPr>
              <w:shd w:val="clear" w:color="auto" w:fill="FFFFFF"/>
              <w:tabs>
                <w:tab w:val="left" w:pos="232"/>
              </w:tabs>
              <w:jc w:val="both"/>
              <w:textAlignment w:val="baseline"/>
              <w:rPr>
                <w:color w:val="auto"/>
                <w:lang w:val="uk-UA" w:eastAsia="uk-UA"/>
              </w:rPr>
            </w:pPr>
            <w:r w:rsidRPr="007A78C5">
              <w:rPr>
                <w:color w:val="auto"/>
                <w:lang w:val="uk-UA"/>
              </w:rPr>
              <w:t>П</w:t>
            </w:r>
            <w:r w:rsidRPr="007A78C5">
              <w:rPr>
                <w:b/>
                <w:bCs/>
                <w:color w:val="auto"/>
                <w:lang w:val="uk-UA" w:eastAsia="uk-UA"/>
              </w:rPr>
              <w:t>олітика виставлення балів.</w:t>
            </w:r>
            <w:r w:rsidRPr="007A78C5">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E37A62" w:rsidRPr="007A78C5" w:rsidRDefault="00E37A62" w:rsidP="00534A6B">
            <w:pPr>
              <w:shd w:val="clear" w:color="auto" w:fill="FFFFFF"/>
              <w:tabs>
                <w:tab w:val="left" w:pos="232"/>
              </w:tabs>
              <w:jc w:val="both"/>
              <w:textAlignment w:val="baseline"/>
              <w:rPr>
                <w:color w:val="auto"/>
                <w:lang w:val="uk-UA" w:eastAsia="uk-UA"/>
              </w:rPr>
            </w:pPr>
          </w:p>
          <w:p w:rsidR="00E37A62" w:rsidRPr="007A78C5" w:rsidRDefault="00E37A62" w:rsidP="00534A6B">
            <w:pPr>
              <w:shd w:val="clear" w:color="auto" w:fill="FFFFFF"/>
              <w:tabs>
                <w:tab w:val="left" w:pos="232"/>
              </w:tabs>
              <w:jc w:val="both"/>
              <w:textAlignment w:val="baseline"/>
              <w:rPr>
                <w:color w:val="auto"/>
                <w:lang w:val="uk-UA" w:eastAsia="uk-UA"/>
              </w:rPr>
            </w:pPr>
            <w:r w:rsidRPr="007A78C5">
              <w:rPr>
                <w:color w:val="auto"/>
                <w:lang w:val="uk-UA"/>
              </w:rPr>
              <w:t>Жодні форми порушення академічної доброчесності не толеруються.</w:t>
            </w:r>
          </w:p>
        </w:tc>
      </w:tr>
      <w:tr w:rsidR="00E37A62" w:rsidRPr="007A78C5"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bCs/>
                <w:color w:val="auto"/>
                <w:lang w:val="uk-UA"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Предмет, об’єкт, основні підходи та завдання профорієнтації.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Функції профорієнтації.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Структура та основні напрями профорієнтаційної роботи.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Основні методологічні принципи профорієнтації.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Форми та методи профорієнтаційної роботи зі школярами.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Розвиток профорієнтаціії в педагогічних та психологічних теоріях.</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Психологічний зміст професійного та особистісного самовизначення.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Підходи до проблеми професійного самовизначення.</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 Типи, рівні та етапи професійного самовизначення.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Теорії професійного самовизначення. Психодинамічні теорії (З.Фройд, А.Адлер, К.Хорні).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Теорії професійного самовизначення. Теорія батьківських установк Еллі Роу. Сценарна теорія Еріка Берна.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Теорія професійного розвитку Дж.С’юпера.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Теорія рис особистості Дж.Холланда.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Структура професійно обумовленої особистості.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Професійна спрямованість та її складові.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Професійно компетентність та її основні компоненти.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Професійно важливі якості.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Зміст понять "задатки" і "здібності". Загальні, спеціальні і </w:t>
            </w:r>
            <w:r w:rsidRPr="007A78C5">
              <w:rPr>
                <w:rFonts w:ascii="Times New Roman" w:hAnsi="Times New Roman" w:cs="Times New Roman"/>
                <w:sz w:val="24"/>
                <w:szCs w:val="24"/>
                <w:lang w:val="uk-UA"/>
              </w:rPr>
              <w:lastRenderedPageBreak/>
              <w:t xml:space="preserve">професійні здібності.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Професійно значущі психофізіологічні властивості.</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Професійна мотивація.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Основні критерії вибору професії.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Теорія мотивів А. Маслоу.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Двофакторна теорія мотивації Ф. Херцберга.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Теорія мотивації Д. Мак-Клелланда.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Теорія </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уникнення невдач</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Д. Аткінсона та Х. Хекхаузена. </w:t>
            </w:r>
          </w:p>
          <w:p w:rsidR="002D7A72" w:rsidRPr="007A78C5" w:rsidRDefault="0075221F"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D7A72" w:rsidRPr="007A78C5">
              <w:rPr>
                <w:rFonts w:ascii="Times New Roman" w:hAnsi="Times New Roman" w:cs="Times New Roman"/>
                <w:sz w:val="24"/>
                <w:szCs w:val="24"/>
                <w:lang w:val="uk-UA"/>
              </w:rPr>
              <w:t>Теорія сподівань</w:t>
            </w:r>
            <w:r>
              <w:rPr>
                <w:rFonts w:ascii="Times New Roman" w:hAnsi="Times New Roman" w:cs="Times New Roman"/>
                <w:sz w:val="24"/>
                <w:szCs w:val="24"/>
                <w:lang w:val="uk-UA"/>
              </w:rPr>
              <w:t>»</w:t>
            </w:r>
            <w:r w:rsidR="002D7A72" w:rsidRPr="007A78C5">
              <w:rPr>
                <w:rFonts w:ascii="Times New Roman" w:hAnsi="Times New Roman" w:cs="Times New Roman"/>
                <w:sz w:val="24"/>
                <w:szCs w:val="24"/>
                <w:lang w:val="uk-UA"/>
              </w:rPr>
              <w:t xml:space="preserve"> В. Ворума.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Теорія мотивації Л. Портера та Е. Лоулер.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Теорія </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Х</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теорія Y</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та </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теорія Z</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Д. Мак-Грегорі, О.Шелдона та В. Оучі.</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Структура професійної діяльності.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Взаємозв’язок професійних вимог та індивідуально-психологічних особливостей працівника.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Професійна придатність. Структурна профпридатності.</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Поняття </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професія</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спеціальність</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кваліфікація</w:t>
            </w:r>
            <w:r w:rsidR="0075221F">
              <w:rPr>
                <w:rFonts w:ascii="Times New Roman" w:hAnsi="Times New Roman" w:cs="Times New Roman"/>
                <w:sz w:val="24"/>
                <w:szCs w:val="24"/>
                <w:lang w:val="uk-UA"/>
              </w:rPr>
              <w:t>»</w:t>
            </w:r>
            <w:r w:rsidRPr="007A78C5">
              <w:rPr>
                <w:rFonts w:ascii="Times New Roman" w:hAnsi="Times New Roman" w:cs="Times New Roman"/>
                <w:sz w:val="24"/>
                <w:szCs w:val="24"/>
                <w:lang w:val="uk-UA"/>
              </w:rPr>
              <w:t xml:space="preserve">.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Класифікації професій: Є.О. Клімова, класифікація Дж. Холланда, класифікація Кьюдера.</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 Основні принципи вивчення професії.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Структура професіограми.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Методи професіографічних досліджень.</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Необхідні навички для працевлаштування. Виклики сьогодення.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Професії майбутнього. Які професії будуть затребувані, які відійдуть/відійшли у минуле. Майбутнє психологічної спеціалізації.</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Безробіття та його наслідки на різних рівнях.</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Професіограма. Ст</w:t>
            </w:r>
            <w:r w:rsidR="0075221F">
              <w:rPr>
                <w:rFonts w:ascii="Times New Roman" w:hAnsi="Times New Roman" w:cs="Times New Roman"/>
                <w:sz w:val="24"/>
                <w:szCs w:val="24"/>
                <w:lang w:val="uk-UA"/>
              </w:rPr>
              <w:t>в</w:t>
            </w:r>
            <w:r w:rsidRPr="007A78C5">
              <w:rPr>
                <w:rFonts w:ascii="Times New Roman" w:hAnsi="Times New Roman" w:cs="Times New Roman"/>
                <w:sz w:val="24"/>
                <w:szCs w:val="24"/>
                <w:lang w:val="uk-UA"/>
              </w:rPr>
              <w:t>оріть професіограму психолога-науковця, психолога-практика, психолога-працівника освіти.</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Профконсультація: основні вимоги проведення. Гендерний підхід у проведенні профконсультаціїї.</w:t>
            </w:r>
          </w:p>
          <w:p w:rsidR="00534A6B"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Профорієнтація на різних вікових етапах (підліткого-юнацький, дорослість, похилий вік). </w:t>
            </w:r>
          </w:p>
          <w:p w:rsidR="002D7A72"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Вивчення професійної орієнтації старшокласників:</w:t>
            </w:r>
            <w:r w:rsidRPr="007A78C5">
              <w:rPr>
                <w:rFonts w:ascii="Times New Roman" w:hAnsi="Times New Roman" w:cs="Times New Roman"/>
                <w:sz w:val="24"/>
                <w:szCs w:val="24"/>
                <w:lang w:val="uk-UA"/>
              </w:rPr>
              <w:br/>
            </w:r>
            <w:r w:rsidRPr="007A78C5">
              <w:rPr>
                <w:rFonts w:ascii="Times New Roman" w:hAnsi="Times New Roman" w:cs="Times New Roman"/>
                <w:sz w:val="24"/>
                <w:szCs w:val="24"/>
                <w:lang w:val="uk-UA"/>
              </w:rPr>
              <w:sym w:font="Symbol" w:char="F0B7"/>
            </w:r>
            <w:r w:rsidRPr="007A78C5">
              <w:rPr>
                <w:rFonts w:ascii="Times New Roman" w:hAnsi="Times New Roman" w:cs="Times New Roman"/>
                <w:sz w:val="24"/>
                <w:szCs w:val="24"/>
                <w:lang w:val="uk-UA"/>
              </w:rPr>
              <w:t xml:space="preserve"> методики виявлення професійних інтересів і схильностей (анкета інтересів,  «карта інтересів», ДДО, методика Йовайши)</w:t>
            </w:r>
          </w:p>
          <w:p w:rsidR="002D7A72" w:rsidRPr="007A78C5" w:rsidRDefault="002D7A72" w:rsidP="00534A6B">
            <w:pPr>
              <w:pStyle w:val="a5"/>
              <w:tabs>
                <w:tab w:val="left" w:pos="232"/>
              </w:tabs>
              <w:spacing w:after="0" w:line="240" w:lineRule="auto"/>
              <w:ind w:left="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методики вивчення мотивів професійної діяльності (орієнтаційно-діагностична анкета «ОДАНИ», методика визначення основних мотивів</w:t>
            </w:r>
            <w:r w:rsidRPr="007A78C5">
              <w:rPr>
                <w:rFonts w:ascii="Times New Roman" w:hAnsi="Times New Roman" w:cs="Times New Roman"/>
                <w:sz w:val="24"/>
                <w:szCs w:val="24"/>
                <w:lang w:val="uk-UA"/>
              </w:rPr>
              <w:br/>
              <w:t>вибору професії)</w:t>
            </w:r>
          </w:p>
          <w:p w:rsidR="00534A6B"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Темперамент і професійна діяльність. </w:t>
            </w:r>
          </w:p>
          <w:p w:rsidR="00534A6B" w:rsidRPr="007A78C5" w:rsidRDefault="002D7A72"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Дослідження характеру особисто</w:t>
            </w:r>
            <w:r w:rsidR="00534A6B" w:rsidRPr="007A78C5">
              <w:rPr>
                <w:rFonts w:ascii="Times New Roman" w:hAnsi="Times New Roman" w:cs="Times New Roman"/>
                <w:sz w:val="24"/>
                <w:szCs w:val="24"/>
                <w:lang w:val="uk-UA"/>
              </w:rPr>
              <w:t xml:space="preserve">сті і його впливу на професійну </w:t>
            </w:r>
            <w:r w:rsidRPr="007A78C5">
              <w:rPr>
                <w:rFonts w:ascii="Times New Roman" w:hAnsi="Times New Roman" w:cs="Times New Roman"/>
                <w:sz w:val="24"/>
                <w:szCs w:val="24"/>
                <w:lang w:val="uk-UA"/>
              </w:rPr>
              <w:t>діяльність</w:t>
            </w:r>
          </w:p>
          <w:p w:rsidR="00534A6B" w:rsidRPr="007A78C5" w:rsidRDefault="00534A6B"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Сутність і завдання професійної консультації. </w:t>
            </w:r>
          </w:p>
          <w:p w:rsidR="00534A6B" w:rsidRPr="007A78C5" w:rsidRDefault="00534A6B"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 xml:space="preserve"> Психодіагностика професійної діяльності. Класифікація методів психодіагностики. </w:t>
            </w:r>
          </w:p>
          <w:p w:rsidR="00E37A62" w:rsidRPr="007A78C5" w:rsidRDefault="00534A6B" w:rsidP="00534A6B">
            <w:pPr>
              <w:pStyle w:val="a5"/>
              <w:numPr>
                <w:ilvl w:val="0"/>
                <w:numId w:val="5"/>
              </w:numPr>
              <w:tabs>
                <w:tab w:val="left" w:pos="232"/>
              </w:tabs>
              <w:spacing w:after="0" w:line="240" w:lineRule="auto"/>
              <w:ind w:left="0" w:firstLine="0"/>
              <w:jc w:val="both"/>
              <w:rPr>
                <w:rFonts w:ascii="Times New Roman" w:hAnsi="Times New Roman" w:cs="Times New Roman"/>
                <w:sz w:val="24"/>
                <w:szCs w:val="24"/>
                <w:lang w:val="uk-UA"/>
              </w:rPr>
            </w:pPr>
            <w:r w:rsidRPr="007A78C5">
              <w:rPr>
                <w:rFonts w:ascii="Times New Roman" w:hAnsi="Times New Roman" w:cs="Times New Roman"/>
                <w:sz w:val="24"/>
                <w:szCs w:val="24"/>
                <w:lang w:val="uk-UA"/>
              </w:rPr>
              <w:t>Особливості професійної адаптації.</w:t>
            </w:r>
          </w:p>
        </w:tc>
      </w:tr>
      <w:tr w:rsidR="00E37A62" w:rsidRPr="0075221F" w:rsidTr="004B5A1B">
        <w:tc>
          <w:tcPr>
            <w:tcW w:w="274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center"/>
              <w:rPr>
                <w:b/>
                <w:color w:val="auto"/>
                <w:lang w:val="uk-UA"/>
              </w:rPr>
            </w:pPr>
            <w:r w:rsidRPr="007A78C5">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E37A62" w:rsidRPr="007A78C5" w:rsidRDefault="00E37A62" w:rsidP="00E37A62">
            <w:pPr>
              <w:jc w:val="both"/>
              <w:rPr>
                <w:color w:val="auto"/>
                <w:lang w:val="uk-UA"/>
              </w:rPr>
            </w:pPr>
            <w:r w:rsidRPr="007A78C5">
              <w:rPr>
                <w:color w:val="auto"/>
                <w:lang w:val="uk-UA"/>
              </w:rPr>
              <w:t>Анкету-оцінку з метою оцінювання якості курсу буде надано по завершенню курсу.</w:t>
            </w:r>
          </w:p>
        </w:tc>
      </w:tr>
    </w:tbl>
    <w:p w:rsidR="002B3883" w:rsidRPr="007A78C5" w:rsidRDefault="002B3883" w:rsidP="002B3883">
      <w:pPr>
        <w:jc w:val="both"/>
        <w:rPr>
          <w:rFonts w:ascii="Garamond" w:hAnsi="Garamond" w:cs="Garamond"/>
          <w:sz w:val="8"/>
          <w:szCs w:val="8"/>
          <w:lang w:val="uk-UA"/>
        </w:rPr>
      </w:pPr>
    </w:p>
    <w:p w:rsidR="002B3883" w:rsidRPr="007A78C5" w:rsidRDefault="002B3883" w:rsidP="002B3883">
      <w:pPr>
        <w:jc w:val="both"/>
        <w:rPr>
          <w:rFonts w:ascii="Garamond" w:hAnsi="Garamond" w:cs="Garamond"/>
          <w:sz w:val="28"/>
          <w:szCs w:val="28"/>
          <w:lang w:val="uk-UA"/>
        </w:rPr>
      </w:pPr>
    </w:p>
    <w:p w:rsidR="002B3883" w:rsidRPr="007A78C5" w:rsidRDefault="002B3883" w:rsidP="002B3883">
      <w:pPr>
        <w:ind w:left="720"/>
        <w:jc w:val="both"/>
        <w:rPr>
          <w:rFonts w:ascii="Garamond" w:hAnsi="Garamond" w:cs="Garamond"/>
          <w:sz w:val="28"/>
          <w:szCs w:val="28"/>
          <w:lang w:val="uk-UA"/>
        </w:rPr>
      </w:pPr>
      <w:r w:rsidRPr="007A78C5">
        <w:rPr>
          <w:rFonts w:ascii="Garamond" w:hAnsi="Garamond" w:cs="Garamond"/>
          <w:sz w:val="28"/>
          <w:szCs w:val="28"/>
          <w:lang w:val="uk-UA"/>
        </w:rPr>
        <w:lastRenderedPageBreak/>
        <w:t>*ПРИМІТКА</w:t>
      </w:r>
    </w:p>
    <w:p w:rsidR="002B3883" w:rsidRPr="007A78C5" w:rsidRDefault="002B3883" w:rsidP="002B3883">
      <w:pPr>
        <w:jc w:val="both"/>
        <w:rPr>
          <w:rFonts w:ascii="Garamond" w:hAnsi="Garamond" w:cs="Garamond"/>
          <w:i/>
          <w:sz w:val="28"/>
          <w:szCs w:val="28"/>
          <w:lang w:val="uk-UA"/>
        </w:rPr>
      </w:pPr>
      <w:r w:rsidRPr="007A78C5">
        <w:rPr>
          <w:rFonts w:ascii="Garamond" w:hAnsi="Garamond" w:cs="Garamond"/>
          <w:i/>
          <w:sz w:val="28"/>
          <w:szCs w:val="28"/>
          <w:lang w:val="uk-UA"/>
        </w:rPr>
        <w:t>Зовнішня форма вираження силабусу може бути відмінною та поданою до візуального сприйняття не лише у формі таблиці. Бажаним є дотримання самої структури. Можливе наповнення силабусу додатковими розділами із розширенням інформації про курс. Запропонована форма є лише зразком.</w:t>
      </w:r>
    </w:p>
    <w:p w:rsidR="002B3883" w:rsidRPr="007A78C5" w:rsidRDefault="002B3883" w:rsidP="002B3883">
      <w:pPr>
        <w:jc w:val="both"/>
        <w:rPr>
          <w:rFonts w:ascii="Garamond" w:hAnsi="Garamond" w:cs="Garamond"/>
          <w:i/>
          <w:sz w:val="28"/>
          <w:szCs w:val="28"/>
          <w:lang w:val="uk-UA"/>
        </w:rPr>
      </w:pPr>
    </w:p>
    <w:p w:rsidR="002B3883" w:rsidRPr="007A78C5" w:rsidRDefault="002B3883" w:rsidP="002B3883">
      <w:pPr>
        <w:jc w:val="both"/>
        <w:rPr>
          <w:rFonts w:ascii="Garamond" w:hAnsi="Garamond" w:cs="Garamond"/>
          <w:i/>
          <w:sz w:val="28"/>
          <w:szCs w:val="28"/>
          <w:lang w:val="uk-UA"/>
        </w:rPr>
      </w:pPr>
      <w:r w:rsidRPr="007A78C5">
        <w:rPr>
          <w:rFonts w:ascii="Garamond" w:hAnsi="Garamond" w:cs="Garamond"/>
          <w:i/>
          <w:sz w:val="28"/>
          <w:szCs w:val="28"/>
          <w:lang w:val="uk-UA"/>
        </w:rPr>
        <w:t>** Схема курсу</w:t>
      </w:r>
    </w:p>
    <w:p w:rsidR="002B3883" w:rsidRPr="007A78C5" w:rsidRDefault="002B3883" w:rsidP="002B3883">
      <w:pPr>
        <w:jc w:val="both"/>
        <w:rPr>
          <w:rFonts w:ascii="Garamond" w:hAnsi="Garamond" w:cs="Garamond"/>
          <w:i/>
          <w:sz w:val="28"/>
          <w:szCs w:val="28"/>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552"/>
        <w:gridCol w:w="1276"/>
        <w:gridCol w:w="2835"/>
        <w:gridCol w:w="1417"/>
        <w:gridCol w:w="1134"/>
      </w:tblGrid>
      <w:tr w:rsidR="00557322" w:rsidRPr="007A78C5" w:rsidTr="00F02CDC">
        <w:tc>
          <w:tcPr>
            <w:tcW w:w="1350" w:type="dxa"/>
            <w:shd w:val="clear" w:color="auto" w:fill="auto"/>
          </w:tcPr>
          <w:p w:rsidR="002B3883" w:rsidRPr="007A78C5" w:rsidRDefault="002B3883" w:rsidP="004B5A1B">
            <w:pPr>
              <w:jc w:val="both"/>
              <w:rPr>
                <w:sz w:val="20"/>
                <w:szCs w:val="20"/>
                <w:lang w:val="uk-UA"/>
              </w:rPr>
            </w:pPr>
            <w:r w:rsidRPr="007A78C5">
              <w:rPr>
                <w:sz w:val="20"/>
                <w:szCs w:val="20"/>
                <w:lang w:val="uk-UA"/>
              </w:rPr>
              <w:t>Тиж. / дата / год.-</w:t>
            </w:r>
          </w:p>
        </w:tc>
        <w:tc>
          <w:tcPr>
            <w:tcW w:w="2552" w:type="dxa"/>
            <w:shd w:val="clear" w:color="auto" w:fill="auto"/>
          </w:tcPr>
          <w:p w:rsidR="002B3883" w:rsidRPr="007A78C5" w:rsidRDefault="002B3883" w:rsidP="004B5A1B">
            <w:pPr>
              <w:jc w:val="both"/>
              <w:rPr>
                <w:sz w:val="20"/>
                <w:szCs w:val="20"/>
                <w:lang w:val="uk-UA"/>
              </w:rPr>
            </w:pPr>
            <w:r w:rsidRPr="007A78C5">
              <w:rPr>
                <w:sz w:val="20"/>
                <w:szCs w:val="20"/>
                <w:lang w:val="uk-UA"/>
              </w:rPr>
              <w:t>Тема, план, короткі тези</w:t>
            </w:r>
          </w:p>
        </w:tc>
        <w:tc>
          <w:tcPr>
            <w:tcW w:w="1276" w:type="dxa"/>
            <w:shd w:val="clear" w:color="auto" w:fill="auto"/>
          </w:tcPr>
          <w:p w:rsidR="002B3883" w:rsidRPr="007A78C5" w:rsidRDefault="002B3883" w:rsidP="004B5A1B">
            <w:pPr>
              <w:jc w:val="both"/>
              <w:rPr>
                <w:sz w:val="20"/>
                <w:szCs w:val="20"/>
                <w:lang w:val="uk-UA"/>
              </w:rPr>
            </w:pPr>
            <w:r w:rsidRPr="007A78C5">
              <w:rPr>
                <w:sz w:val="20"/>
                <w:szCs w:val="20"/>
                <w:lang w:val="uk-UA"/>
              </w:rPr>
              <w:t xml:space="preserve">Форма діяльності (заняття)* *лекція, самостійна, дискусія, групова робота) </w:t>
            </w:r>
          </w:p>
        </w:tc>
        <w:tc>
          <w:tcPr>
            <w:tcW w:w="2835" w:type="dxa"/>
            <w:shd w:val="clear" w:color="auto" w:fill="auto"/>
          </w:tcPr>
          <w:p w:rsidR="002B3883" w:rsidRPr="001227EE" w:rsidRDefault="002B3883" w:rsidP="00692D38">
            <w:pPr>
              <w:jc w:val="both"/>
              <w:rPr>
                <w:color w:val="auto"/>
                <w:sz w:val="22"/>
                <w:szCs w:val="22"/>
                <w:lang w:val="uk-UA"/>
              </w:rPr>
            </w:pPr>
            <w:r w:rsidRPr="001227EE">
              <w:rPr>
                <w:color w:val="auto"/>
                <w:sz w:val="22"/>
                <w:szCs w:val="22"/>
                <w:lang w:val="uk-UA"/>
              </w:rPr>
              <w:t>Література.*** Ресурси в інтернеті</w:t>
            </w:r>
          </w:p>
        </w:tc>
        <w:tc>
          <w:tcPr>
            <w:tcW w:w="1417" w:type="dxa"/>
            <w:shd w:val="clear" w:color="auto" w:fill="auto"/>
          </w:tcPr>
          <w:p w:rsidR="002B3883" w:rsidRPr="007A78C5" w:rsidRDefault="002B3883" w:rsidP="004B5A1B">
            <w:pPr>
              <w:jc w:val="both"/>
              <w:rPr>
                <w:i/>
                <w:sz w:val="20"/>
                <w:szCs w:val="20"/>
                <w:lang w:val="uk-UA"/>
              </w:rPr>
            </w:pPr>
            <w:r w:rsidRPr="007A78C5">
              <w:rPr>
                <w:sz w:val="20"/>
                <w:szCs w:val="20"/>
                <w:lang w:val="uk-UA"/>
              </w:rPr>
              <w:t>Завдання, год</w:t>
            </w:r>
          </w:p>
        </w:tc>
        <w:tc>
          <w:tcPr>
            <w:tcW w:w="1134" w:type="dxa"/>
            <w:shd w:val="clear" w:color="auto" w:fill="auto"/>
          </w:tcPr>
          <w:p w:rsidR="002B3883" w:rsidRPr="007A78C5" w:rsidRDefault="002B3883" w:rsidP="004B5A1B">
            <w:pPr>
              <w:jc w:val="both"/>
              <w:rPr>
                <w:i/>
                <w:sz w:val="20"/>
                <w:szCs w:val="20"/>
                <w:lang w:val="uk-UA"/>
              </w:rPr>
            </w:pPr>
            <w:r w:rsidRPr="007A78C5">
              <w:rPr>
                <w:sz w:val="20"/>
                <w:szCs w:val="20"/>
                <w:lang w:val="uk-UA"/>
              </w:rPr>
              <w:t>Термін виконання</w:t>
            </w:r>
          </w:p>
        </w:tc>
      </w:tr>
      <w:tr w:rsidR="00BF703B" w:rsidRPr="007A78C5"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t xml:space="preserve">1 тиждень, </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bCs/>
                <w:sz w:val="20"/>
                <w:szCs w:val="20"/>
                <w:lang w:val="uk-UA"/>
              </w:rPr>
            </w:pPr>
            <w:r w:rsidRPr="007A78C5">
              <w:rPr>
                <w:sz w:val="20"/>
                <w:szCs w:val="20"/>
                <w:lang w:val="uk-UA"/>
              </w:rPr>
              <w:t xml:space="preserve">Тема 1. </w:t>
            </w:r>
            <w:r w:rsidRPr="007A78C5">
              <w:rPr>
                <w:bCs/>
                <w:sz w:val="20"/>
                <w:szCs w:val="20"/>
                <w:lang w:val="uk-UA"/>
              </w:rPr>
              <w:t>Профорієнтація як навчальна дисципліна. Предмет, основні підходи та завдання профорієнтації.</w:t>
            </w: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F02CDC" w:rsidRPr="001227EE" w:rsidRDefault="00F02CDC" w:rsidP="00692D38">
            <w:pPr>
              <w:autoSpaceDE w:val="0"/>
              <w:autoSpaceDN w:val="0"/>
              <w:adjustRightInd w:val="0"/>
              <w:jc w:val="both"/>
              <w:rPr>
                <w:rFonts w:eastAsiaTheme="minorHAnsi"/>
                <w:color w:val="auto"/>
                <w:sz w:val="22"/>
                <w:szCs w:val="22"/>
                <w:lang w:val="ru-RU"/>
              </w:rPr>
            </w:pPr>
            <w:r w:rsidRPr="001227EE">
              <w:rPr>
                <w:rFonts w:eastAsiaTheme="minorHAnsi"/>
                <w:color w:val="auto"/>
                <w:sz w:val="22"/>
                <w:szCs w:val="22"/>
                <w:lang w:val="ru-RU"/>
              </w:rPr>
              <w:t xml:space="preserve">1. Закон України «Про вищу освіту». Науково-практичний коментар / За заг. Ред.. В.Г.Кременя. – К., 2002. – С.10. </w:t>
            </w:r>
          </w:p>
          <w:p w:rsidR="00A35974" w:rsidRPr="001227EE" w:rsidRDefault="00F02CDC" w:rsidP="00692D38">
            <w:pPr>
              <w:autoSpaceDE w:val="0"/>
              <w:autoSpaceDN w:val="0"/>
              <w:adjustRightInd w:val="0"/>
              <w:jc w:val="both"/>
              <w:rPr>
                <w:rFonts w:eastAsiaTheme="minorHAnsi"/>
                <w:color w:val="auto"/>
                <w:sz w:val="22"/>
                <w:szCs w:val="22"/>
                <w:lang w:val="ru-RU"/>
              </w:rPr>
            </w:pPr>
            <w:r w:rsidRPr="001227EE">
              <w:rPr>
                <w:rFonts w:eastAsiaTheme="minorHAnsi"/>
                <w:color w:val="auto"/>
                <w:sz w:val="22"/>
                <w:szCs w:val="22"/>
                <w:lang w:val="ru-RU"/>
              </w:rPr>
              <w:t>2. Зеер Э.Ф. Психология профессий: Учебное пособие для студентов вузов. -2-е изд., перераб., доп., - М.: Академический Проект; Екатеринбург: Деловая книга, 2003. – 336 с. – («Gaudeamus»)</w:t>
            </w:r>
          </w:p>
          <w:p w:rsidR="00A35974" w:rsidRPr="001227EE" w:rsidRDefault="00F843CB" w:rsidP="00692D38">
            <w:pPr>
              <w:autoSpaceDE w:val="0"/>
              <w:autoSpaceDN w:val="0"/>
              <w:adjustRightInd w:val="0"/>
              <w:jc w:val="both"/>
              <w:rPr>
                <w:rFonts w:eastAsiaTheme="minorHAnsi"/>
                <w:color w:val="auto"/>
                <w:sz w:val="22"/>
                <w:szCs w:val="22"/>
                <w:lang w:val="ru-RU"/>
              </w:rPr>
            </w:pPr>
            <w:r w:rsidRPr="001227EE">
              <w:rPr>
                <w:color w:val="auto"/>
                <w:sz w:val="22"/>
                <w:szCs w:val="22"/>
                <w:lang w:val="ru-RU" w:eastAsia="uk-UA"/>
              </w:rPr>
              <w:t xml:space="preserve">3. </w:t>
            </w:r>
            <w:r w:rsidR="00A35974" w:rsidRPr="001227EE">
              <w:rPr>
                <w:color w:val="auto"/>
                <w:sz w:val="22"/>
                <w:szCs w:val="22"/>
                <w:lang w:val="ru-RU" w:eastAsia="uk-UA"/>
              </w:rPr>
              <w:t xml:space="preserve">Бондарчук К. Стан та напрямки вдосконалення профорієнтаційного обслуговування громадян в Державній службі зайнятості//Україна: аспекти праці. - 2004. - № 1. - </w:t>
            </w:r>
            <w:r w:rsidR="00A35974" w:rsidRPr="001227EE">
              <w:rPr>
                <w:color w:val="auto"/>
                <w:sz w:val="22"/>
                <w:szCs w:val="22"/>
                <w:lang w:eastAsia="uk-UA"/>
              </w:rPr>
              <w:t>C</w:t>
            </w:r>
            <w:r w:rsidR="00A35974" w:rsidRPr="001227EE">
              <w:rPr>
                <w:color w:val="auto"/>
                <w:sz w:val="22"/>
                <w:szCs w:val="22"/>
                <w:lang w:val="ru-RU" w:eastAsia="uk-UA"/>
              </w:rPr>
              <w:t>. 12-20.</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00BF703B"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1 тиждень</w:t>
            </w:r>
          </w:p>
        </w:tc>
      </w:tr>
      <w:tr w:rsidR="00BF703B" w:rsidRPr="007A78C5"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t>2 тиждень, 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bCs/>
                <w:sz w:val="20"/>
                <w:szCs w:val="20"/>
                <w:lang w:val="uk-UA"/>
              </w:rPr>
              <w:t>Тема 2. Історія розвитку профорієнтації як дисципліни у світі та Україні.</w:t>
            </w:r>
          </w:p>
        </w:tc>
        <w:tc>
          <w:tcPr>
            <w:tcW w:w="1276" w:type="dxa"/>
            <w:shd w:val="clear" w:color="auto" w:fill="auto"/>
          </w:tcPr>
          <w:p w:rsidR="00BF703B" w:rsidRPr="007A78C5" w:rsidRDefault="00BF703B" w:rsidP="00BF703B">
            <w:pPr>
              <w:snapToGrid w:val="0"/>
              <w:jc w:val="both"/>
              <w:rPr>
                <w:iCs/>
                <w:sz w:val="20"/>
                <w:szCs w:val="20"/>
                <w:lang w:val="uk-UA"/>
              </w:rPr>
            </w:pPr>
            <w:r w:rsidRPr="007A78C5">
              <w:rPr>
                <w:sz w:val="20"/>
                <w:szCs w:val="20"/>
                <w:lang w:val="uk-UA"/>
              </w:rPr>
              <w:t>Лекція, семінарське заняття</w:t>
            </w:r>
          </w:p>
        </w:tc>
        <w:tc>
          <w:tcPr>
            <w:tcW w:w="2835" w:type="dxa"/>
            <w:shd w:val="clear" w:color="auto" w:fill="auto"/>
          </w:tcPr>
          <w:p w:rsidR="00F843CB" w:rsidRPr="001227EE" w:rsidRDefault="00A35974" w:rsidP="00692D38">
            <w:pPr>
              <w:pStyle w:val="a5"/>
              <w:numPr>
                <w:ilvl w:val="0"/>
                <w:numId w:val="7"/>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Зеер Э.Ф. Психология профессий: Учебное пособие для студентов вузов. -2-е изд., перераб., доп., - М.: Академический Проект; Екатеринбург: Деловая книга, 2003. – 336 с. – («Gaudeamus»). </w:t>
            </w:r>
          </w:p>
          <w:p w:rsidR="00BF703B" w:rsidRPr="001227EE" w:rsidRDefault="00A35974" w:rsidP="00692D38">
            <w:pPr>
              <w:pStyle w:val="a5"/>
              <w:numPr>
                <w:ilvl w:val="0"/>
                <w:numId w:val="7"/>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Климов Е.А. Введение в психологию труда. - М., 1998. </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2 тиждень</w:t>
            </w:r>
          </w:p>
        </w:tc>
      </w:tr>
      <w:tr w:rsidR="00BF703B" w:rsidRPr="00A35974"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t>3 тиждень, 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Тема 3. Професійне самовизначення</w:t>
            </w:r>
            <w:r w:rsidRPr="007A78C5">
              <w:rPr>
                <w:bCs/>
                <w:iCs/>
                <w:sz w:val="20"/>
                <w:szCs w:val="20"/>
                <w:lang w:val="uk-UA"/>
              </w:rPr>
              <w:t xml:space="preserve"> особистості</w:t>
            </w:r>
            <w:r w:rsidRPr="007A78C5">
              <w:rPr>
                <w:sz w:val="20"/>
                <w:szCs w:val="20"/>
                <w:lang w:val="uk-UA"/>
              </w:rPr>
              <w:t xml:space="preserve">: </w:t>
            </w:r>
            <w:r w:rsidRPr="007A78C5">
              <w:rPr>
                <w:bCs/>
                <w:iCs/>
                <w:sz w:val="20"/>
                <w:szCs w:val="20"/>
                <w:lang w:val="uk-UA"/>
              </w:rPr>
              <w:t>психологічні основи.</w:t>
            </w:r>
          </w:p>
        </w:tc>
        <w:tc>
          <w:tcPr>
            <w:tcW w:w="1276" w:type="dxa"/>
            <w:shd w:val="clear" w:color="auto" w:fill="auto"/>
          </w:tcPr>
          <w:p w:rsidR="00BF703B" w:rsidRPr="007A78C5" w:rsidRDefault="00BF703B" w:rsidP="00BF703B">
            <w:pPr>
              <w:snapToGrid w:val="0"/>
              <w:jc w:val="both"/>
              <w:rPr>
                <w:iCs/>
                <w:sz w:val="20"/>
                <w:szCs w:val="20"/>
                <w:lang w:val="uk-UA"/>
              </w:rPr>
            </w:pPr>
            <w:r w:rsidRPr="007A78C5">
              <w:rPr>
                <w:sz w:val="20"/>
                <w:szCs w:val="20"/>
                <w:lang w:val="uk-UA"/>
              </w:rPr>
              <w:t>Лекція, семінарське заняття</w:t>
            </w:r>
          </w:p>
        </w:tc>
        <w:tc>
          <w:tcPr>
            <w:tcW w:w="2835" w:type="dxa"/>
            <w:shd w:val="clear" w:color="auto" w:fill="auto"/>
          </w:tcPr>
          <w:p w:rsidR="00F02CDC" w:rsidRPr="001227EE" w:rsidRDefault="00F02CDC" w:rsidP="00692D38">
            <w:pPr>
              <w:pStyle w:val="a5"/>
              <w:numPr>
                <w:ilvl w:val="0"/>
                <w:numId w:val="12"/>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Адлер А. Практика и теория индивидуальной психологии: Перевод с </w:t>
            </w:r>
            <w:r w:rsidRPr="001227EE">
              <w:rPr>
                <w:rFonts w:ascii="Times New Roman" w:eastAsiaTheme="minorHAnsi" w:hAnsi="Times New Roman" w:cs="Times New Roman"/>
                <w:color w:val="auto"/>
                <w:lang w:val="ru-RU"/>
              </w:rPr>
              <w:lastRenderedPageBreak/>
              <w:t xml:space="preserve">нем. - М., 1995. – 296 с. </w:t>
            </w:r>
          </w:p>
          <w:p w:rsidR="00BF703B" w:rsidRPr="001227EE" w:rsidRDefault="00F02CDC" w:rsidP="00692D38">
            <w:pPr>
              <w:pStyle w:val="a5"/>
              <w:numPr>
                <w:ilvl w:val="0"/>
                <w:numId w:val="12"/>
              </w:numPr>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Берн Э. Игры, в которые играют люди. Люди, которые играют в игры. - СПб., 1992. – 400 с.</w:t>
            </w:r>
          </w:p>
          <w:p w:rsidR="00A35974" w:rsidRPr="001227EE" w:rsidRDefault="00A35974" w:rsidP="00692D38">
            <w:pPr>
              <w:pStyle w:val="a5"/>
              <w:numPr>
                <w:ilvl w:val="0"/>
                <w:numId w:val="12"/>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Головаха Е.И. Жизненная перспектива и профессиональное самоопределение молодежи. -К., 1988. – 142 с. </w:t>
            </w:r>
          </w:p>
          <w:p w:rsidR="00A35974" w:rsidRPr="001227EE" w:rsidRDefault="00A35974" w:rsidP="00692D38">
            <w:pPr>
              <w:pStyle w:val="a5"/>
              <w:numPr>
                <w:ilvl w:val="0"/>
                <w:numId w:val="12"/>
              </w:numPr>
              <w:autoSpaceDE w:val="0"/>
              <w:autoSpaceDN w:val="0"/>
              <w:adjustRightInd w:val="0"/>
              <w:spacing w:after="0" w:line="240" w:lineRule="auto"/>
              <w:ind w:left="0" w:firstLine="0"/>
              <w:jc w:val="both"/>
              <w:rPr>
                <w:rFonts w:ascii="Times New Roman" w:hAnsi="Times New Roman" w:cs="Times New Roman"/>
                <w:color w:val="auto"/>
                <w:lang w:val="ru-RU"/>
              </w:rPr>
            </w:pPr>
            <w:r w:rsidRPr="001227EE">
              <w:rPr>
                <w:rFonts w:ascii="Times New Roman" w:hAnsi="Times New Roman" w:cs="Times New Roman"/>
                <w:color w:val="auto"/>
                <w:lang w:val="ru-RU"/>
              </w:rPr>
              <w:t>Эриксон Э. Идентичность: юность и кризис. - М., 1996. – 344 с.</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lastRenderedPageBreak/>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lastRenderedPageBreak/>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lastRenderedPageBreak/>
              <w:t>3 тиждень</w:t>
            </w:r>
          </w:p>
        </w:tc>
      </w:tr>
      <w:tr w:rsidR="00BF703B" w:rsidRPr="007A78C5"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lastRenderedPageBreak/>
              <w:t xml:space="preserve">4 тиждень, </w:t>
            </w:r>
          </w:p>
          <w:p w:rsidR="00BF703B" w:rsidRPr="007A78C5" w:rsidRDefault="00BF703B" w:rsidP="00BF703B">
            <w:pPr>
              <w:jc w:val="both"/>
              <w:rPr>
                <w:sz w:val="20"/>
                <w:szCs w:val="20"/>
                <w:lang w:val="uk-UA"/>
              </w:rPr>
            </w:pPr>
            <w:r w:rsidRPr="007A78C5">
              <w:rPr>
                <w:sz w:val="20"/>
                <w:szCs w:val="20"/>
                <w:lang w:val="uk-UA"/>
              </w:rPr>
              <w:t>4 години</w:t>
            </w:r>
          </w:p>
        </w:tc>
        <w:tc>
          <w:tcPr>
            <w:tcW w:w="2552" w:type="dxa"/>
            <w:shd w:val="clear" w:color="auto" w:fill="auto"/>
          </w:tcPr>
          <w:p w:rsidR="00BF703B" w:rsidRPr="007A78C5" w:rsidRDefault="00BF703B" w:rsidP="0075221F">
            <w:pPr>
              <w:jc w:val="both"/>
              <w:rPr>
                <w:bCs/>
                <w:iCs/>
                <w:sz w:val="20"/>
                <w:szCs w:val="20"/>
                <w:lang w:val="uk-UA"/>
              </w:rPr>
            </w:pPr>
            <w:r w:rsidRPr="007A78C5">
              <w:rPr>
                <w:sz w:val="20"/>
                <w:szCs w:val="20"/>
                <w:lang w:val="uk-UA"/>
              </w:rPr>
              <w:t xml:space="preserve">Тема 4. </w:t>
            </w:r>
            <w:r w:rsidR="0075221F">
              <w:rPr>
                <w:bCs/>
                <w:iCs/>
                <w:sz w:val="20"/>
                <w:szCs w:val="20"/>
                <w:lang w:val="uk-UA"/>
              </w:rPr>
              <w:t xml:space="preserve">Професійно </w:t>
            </w:r>
            <w:r w:rsidRPr="007A78C5">
              <w:rPr>
                <w:bCs/>
                <w:iCs/>
                <w:sz w:val="20"/>
                <w:szCs w:val="20"/>
                <w:lang w:val="uk-UA"/>
              </w:rPr>
              <w:t xml:space="preserve">обумовлена структура особистості. </w:t>
            </w:r>
          </w:p>
          <w:p w:rsidR="00BF703B" w:rsidRPr="007A78C5" w:rsidRDefault="00BF703B" w:rsidP="0075221F">
            <w:pPr>
              <w:tabs>
                <w:tab w:val="right" w:pos="3384"/>
              </w:tabs>
              <w:jc w:val="both"/>
              <w:rPr>
                <w:bCs/>
                <w:iCs/>
                <w:sz w:val="20"/>
                <w:szCs w:val="20"/>
                <w:lang w:val="uk-UA"/>
              </w:rPr>
            </w:pPr>
          </w:p>
        </w:tc>
        <w:tc>
          <w:tcPr>
            <w:tcW w:w="1276" w:type="dxa"/>
            <w:shd w:val="clear" w:color="auto" w:fill="auto"/>
          </w:tcPr>
          <w:p w:rsidR="00BF703B" w:rsidRPr="007A78C5" w:rsidRDefault="00BF703B" w:rsidP="00BF703B">
            <w:pPr>
              <w:snapToGrid w:val="0"/>
              <w:jc w:val="both"/>
              <w:rPr>
                <w:iCs/>
                <w:sz w:val="20"/>
                <w:szCs w:val="20"/>
                <w:lang w:val="uk-UA"/>
              </w:rPr>
            </w:pPr>
            <w:r w:rsidRPr="007A78C5">
              <w:rPr>
                <w:sz w:val="20"/>
                <w:szCs w:val="20"/>
                <w:lang w:val="uk-UA"/>
              </w:rPr>
              <w:t>Лекція, семінарське заняття</w:t>
            </w:r>
          </w:p>
        </w:tc>
        <w:tc>
          <w:tcPr>
            <w:tcW w:w="2835" w:type="dxa"/>
            <w:shd w:val="clear" w:color="auto" w:fill="auto"/>
          </w:tcPr>
          <w:p w:rsidR="00F843CB" w:rsidRPr="001227EE" w:rsidRDefault="00A35974" w:rsidP="00692D38">
            <w:pPr>
              <w:pStyle w:val="a5"/>
              <w:numPr>
                <w:ilvl w:val="0"/>
                <w:numId w:val="8"/>
              </w:numPr>
              <w:tabs>
                <w:tab w:val="clear" w:pos="720"/>
                <w:tab w:val="num" w:pos="881"/>
              </w:tabs>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Хьелл Л., Зиглер Д. Теории личности: Пер. с англ. - СПб.: "Питер Пресс, 1997. - 608с. </w:t>
            </w:r>
          </w:p>
          <w:p w:rsidR="00BF703B" w:rsidRPr="001227EE" w:rsidRDefault="00A35974" w:rsidP="00692D38">
            <w:pPr>
              <w:pStyle w:val="a5"/>
              <w:numPr>
                <w:ilvl w:val="0"/>
                <w:numId w:val="8"/>
              </w:numPr>
              <w:tabs>
                <w:tab w:val="clear" w:pos="720"/>
                <w:tab w:val="num" w:pos="881"/>
              </w:tabs>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imes New Roman" w:hAnsi="Times New Roman" w:cs="Times New Roman"/>
                <w:color w:val="auto"/>
                <w:lang w:val="ru-RU" w:eastAsia="uk-UA"/>
              </w:rPr>
              <w:t xml:space="preserve">Котик І.О. Роль рефлексії у формуванні готовності до вибору професії //Практична психологія та соціальна робота. - 2006. - № 3. - </w:t>
            </w:r>
            <w:r w:rsidRPr="001227EE">
              <w:rPr>
                <w:rFonts w:ascii="Times New Roman" w:eastAsia="Times New Roman" w:hAnsi="Times New Roman" w:cs="Times New Roman"/>
                <w:color w:val="auto"/>
                <w:lang w:eastAsia="uk-UA"/>
              </w:rPr>
              <w:t>C</w:t>
            </w:r>
            <w:r w:rsidRPr="001227EE">
              <w:rPr>
                <w:rFonts w:ascii="Times New Roman" w:eastAsia="Times New Roman" w:hAnsi="Times New Roman" w:cs="Times New Roman"/>
                <w:color w:val="auto"/>
                <w:lang w:val="ru-RU" w:eastAsia="uk-UA"/>
              </w:rPr>
              <w:t>. 67-71.</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4 тиждень</w:t>
            </w:r>
          </w:p>
        </w:tc>
      </w:tr>
      <w:tr w:rsidR="00BF703B" w:rsidRPr="007A78C5"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t>5 тиждень,</w:t>
            </w:r>
          </w:p>
          <w:p w:rsidR="00BF703B" w:rsidRPr="007A78C5" w:rsidRDefault="00BF703B" w:rsidP="00BF703B">
            <w:pPr>
              <w:jc w:val="both"/>
              <w:rPr>
                <w:sz w:val="20"/>
                <w:szCs w:val="20"/>
                <w:lang w:val="uk-UA"/>
              </w:rPr>
            </w:pPr>
            <w:r w:rsidRPr="007A78C5">
              <w:rPr>
                <w:sz w:val="20"/>
                <w:szCs w:val="20"/>
                <w:lang w:val="uk-UA"/>
              </w:rPr>
              <w:t>4 години</w:t>
            </w:r>
          </w:p>
        </w:tc>
        <w:tc>
          <w:tcPr>
            <w:tcW w:w="2552" w:type="dxa"/>
            <w:shd w:val="clear" w:color="auto" w:fill="auto"/>
          </w:tcPr>
          <w:p w:rsidR="00BF703B" w:rsidRPr="007A78C5" w:rsidRDefault="00BF703B" w:rsidP="0075221F">
            <w:pPr>
              <w:jc w:val="both"/>
              <w:rPr>
                <w:sz w:val="20"/>
                <w:szCs w:val="20"/>
                <w:lang w:val="uk-UA"/>
              </w:rPr>
            </w:pPr>
            <w:r w:rsidRPr="007A78C5">
              <w:rPr>
                <w:bCs/>
                <w:iCs/>
                <w:sz w:val="20"/>
                <w:szCs w:val="20"/>
                <w:lang w:val="uk-UA"/>
              </w:rPr>
              <w:t>Тема 5. Вивчення особливостей пізнавальних процесів людини і їх впливу на</w:t>
            </w:r>
            <w:r w:rsidRPr="007A78C5">
              <w:rPr>
                <w:sz w:val="20"/>
                <w:szCs w:val="20"/>
                <w:lang w:val="uk-UA"/>
              </w:rPr>
              <w:t xml:space="preserve"> </w:t>
            </w:r>
            <w:r w:rsidRPr="007A78C5">
              <w:rPr>
                <w:bCs/>
                <w:iCs/>
                <w:sz w:val="20"/>
                <w:szCs w:val="20"/>
                <w:lang w:val="uk-UA"/>
              </w:rPr>
              <w:t>професійну діяльність</w:t>
            </w:r>
            <w:r w:rsidRPr="007A78C5">
              <w:rPr>
                <w:sz w:val="20"/>
                <w:szCs w:val="20"/>
                <w:lang w:val="uk-UA"/>
              </w:rPr>
              <w:t xml:space="preserve">. </w:t>
            </w:r>
          </w:p>
          <w:p w:rsidR="00BF703B" w:rsidRPr="007A78C5" w:rsidRDefault="00BF703B" w:rsidP="0075221F">
            <w:pPr>
              <w:jc w:val="both"/>
              <w:rPr>
                <w:bCs/>
                <w:sz w:val="20"/>
                <w:szCs w:val="20"/>
                <w:lang w:val="uk-UA"/>
              </w:rPr>
            </w:pPr>
          </w:p>
        </w:tc>
        <w:tc>
          <w:tcPr>
            <w:tcW w:w="1276" w:type="dxa"/>
            <w:shd w:val="clear" w:color="auto" w:fill="auto"/>
          </w:tcPr>
          <w:p w:rsidR="00BF703B" w:rsidRPr="007A78C5" w:rsidRDefault="00BF703B" w:rsidP="00BF703B">
            <w:pPr>
              <w:snapToGrid w:val="0"/>
              <w:jc w:val="both"/>
              <w:rPr>
                <w:iCs/>
                <w:sz w:val="20"/>
                <w:szCs w:val="20"/>
                <w:lang w:val="uk-UA"/>
              </w:rPr>
            </w:pPr>
            <w:r w:rsidRPr="007A78C5">
              <w:rPr>
                <w:sz w:val="20"/>
                <w:szCs w:val="20"/>
                <w:lang w:val="uk-UA"/>
              </w:rPr>
              <w:t>Лекція, семінарське заняття</w:t>
            </w:r>
          </w:p>
        </w:tc>
        <w:tc>
          <w:tcPr>
            <w:tcW w:w="2835" w:type="dxa"/>
            <w:shd w:val="clear" w:color="auto" w:fill="auto"/>
          </w:tcPr>
          <w:p w:rsidR="00A35974" w:rsidRPr="001227EE" w:rsidRDefault="00A35974" w:rsidP="00692D38">
            <w:pPr>
              <w:pStyle w:val="a5"/>
              <w:numPr>
                <w:ilvl w:val="0"/>
                <w:numId w:val="13"/>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Крайг Грейс. Психология развития - СПб.: Изд. "Питер", 2000. - 992 с. </w:t>
            </w:r>
          </w:p>
          <w:p w:rsidR="00BF703B" w:rsidRPr="001227EE" w:rsidRDefault="00692D38" w:rsidP="00692D38">
            <w:pPr>
              <w:pStyle w:val="a5"/>
              <w:numPr>
                <w:ilvl w:val="0"/>
                <w:numId w:val="13"/>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hAnsi="Times New Roman" w:cs="Times New Roman"/>
                <w:iCs/>
                <w:color w:val="auto"/>
                <w:shd w:val="clear" w:color="auto" w:fill="FFFFFF"/>
              </w:rPr>
              <w:t>Айзенк Г., Вильсон Г.</w:t>
            </w:r>
            <w:r w:rsidRPr="001227EE">
              <w:rPr>
                <w:rFonts w:ascii="Times New Roman" w:hAnsi="Times New Roman" w:cs="Times New Roman"/>
                <w:color w:val="auto"/>
                <w:shd w:val="clear" w:color="auto" w:fill="FFFFFF"/>
              </w:rPr>
              <w:t> Как измерить личность. Пер. с англ. — М.: Когито-центр, 2000.</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5 тиждень</w:t>
            </w:r>
          </w:p>
        </w:tc>
      </w:tr>
      <w:tr w:rsidR="00BF703B" w:rsidRPr="00F843CB"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t>6 тиждень,</w:t>
            </w:r>
          </w:p>
          <w:p w:rsidR="00BF703B" w:rsidRPr="007A78C5" w:rsidRDefault="00BF703B" w:rsidP="00BF703B">
            <w:pPr>
              <w:jc w:val="both"/>
              <w:rPr>
                <w:sz w:val="20"/>
                <w:szCs w:val="20"/>
                <w:lang w:val="uk-UA"/>
              </w:rPr>
            </w:pPr>
            <w:r w:rsidRPr="007A78C5">
              <w:rPr>
                <w:sz w:val="20"/>
                <w:szCs w:val="20"/>
                <w:lang w:val="uk-UA"/>
              </w:rPr>
              <w:t>4 години</w:t>
            </w: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 xml:space="preserve">Тема 6. </w:t>
            </w:r>
            <w:r w:rsidRPr="007A78C5">
              <w:rPr>
                <w:bCs/>
                <w:iCs/>
                <w:sz w:val="20"/>
                <w:szCs w:val="20"/>
                <w:lang w:val="uk-UA"/>
              </w:rPr>
              <w:t>Професійна мотивація. Мотиви професійної діяльності.</w:t>
            </w: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A35974" w:rsidRPr="001227EE" w:rsidRDefault="00A35974" w:rsidP="00692D38">
            <w:pPr>
              <w:pStyle w:val="a5"/>
              <w:numPr>
                <w:ilvl w:val="0"/>
                <w:numId w:val="14"/>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Ильин Е.П. Мотивация и мотивы -СПб.: Изд-во "Питер", 2000. -512с. </w:t>
            </w:r>
          </w:p>
          <w:p w:rsidR="00692D38" w:rsidRPr="001227EE" w:rsidRDefault="00692D38" w:rsidP="00692D38">
            <w:pPr>
              <w:pStyle w:val="a5"/>
              <w:numPr>
                <w:ilvl w:val="0"/>
                <w:numId w:val="14"/>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hyperlink r:id="rId9" w:history="1">
              <w:r w:rsidRPr="001227EE">
                <w:rPr>
                  <w:rStyle w:val="a6"/>
                  <w:rFonts w:ascii="Times New Roman" w:hAnsi="Times New Roman" w:cs="Times New Roman"/>
                  <w:color w:val="auto"/>
                  <w:u w:val="none"/>
                </w:rPr>
                <w:t>https://www.ted.com/talks/scott_dinsmore_how_to_find_work_you_love</w:t>
              </w:r>
            </w:hyperlink>
          </w:p>
          <w:p w:rsidR="00BF703B" w:rsidRPr="001227EE" w:rsidRDefault="00692D38" w:rsidP="00692D38">
            <w:pPr>
              <w:pStyle w:val="a5"/>
              <w:numPr>
                <w:ilvl w:val="0"/>
                <w:numId w:val="14"/>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hyperlink r:id="rId10" w:history="1">
              <w:r w:rsidRPr="001227EE">
                <w:rPr>
                  <w:rStyle w:val="a6"/>
                  <w:rFonts w:ascii="Times New Roman" w:hAnsi="Times New Roman" w:cs="Times New Roman"/>
                  <w:color w:val="auto"/>
                  <w:u w:val="none"/>
                </w:rPr>
                <w:t>https://www.ted.com/talks/dan_pink_on_motivation</w:t>
              </w:r>
            </w:hyperlink>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6 тиждень</w:t>
            </w:r>
          </w:p>
        </w:tc>
      </w:tr>
      <w:tr w:rsidR="00BF703B" w:rsidRPr="007A78C5"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t>7 тиждень,</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 xml:space="preserve">Тема 7. </w:t>
            </w:r>
            <w:r w:rsidRPr="007A78C5">
              <w:rPr>
                <w:bCs/>
                <w:iCs/>
                <w:sz w:val="20"/>
                <w:szCs w:val="20"/>
                <w:lang w:val="uk-UA"/>
              </w:rPr>
              <w:t>Соціально-психологічний аналіз професійної діяльності.</w:t>
            </w:r>
            <w:r w:rsidRPr="007A78C5">
              <w:rPr>
                <w:sz w:val="20"/>
                <w:szCs w:val="20"/>
                <w:lang w:val="uk-UA"/>
              </w:rPr>
              <w:t xml:space="preserve"> </w:t>
            </w: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F843CB" w:rsidRPr="001227EE" w:rsidRDefault="00A35974" w:rsidP="00692D38">
            <w:pPr>
              <w:pStyle w:val="a5"/>
              <w:numPr>
                <w:ilvl w:val="0"/>
                <w:numId w:val="15"/>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Самоукина Н.В. Психология профессиональной деятельности 2-е изд. СПб.: Питер, 2003. – 224 с. </w:t>
            </w:r>
          </w:p>
          <w:p w:rsidR="00BF703B" w:rsidRPr="001227EE" w:rsidRDefault="00A35974" w:rsidP="00692D38">
            <w:pPr>
              <w:pStyle w:val="a5"/>
              <w:numPr>
                <w:ilvl w:val="0"/>
                <w:numId w:val="15"/>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Психология професійної діяльності і спілкування /За ред Л.Е.Орбан, Д.М. Гриджука. -К.:"Преса України", 1997. – 192 с. </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7 тиждень</w:t>
            </w:r>
          </w:p>
        </w:tc>
      </w:tr>
      <w:tr w:rsidR="00BF703B" w:rsidRPr="007A78C5"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lastRenderedPageBreak/>
              <w:t>8 тиждень,</w:t>
            </w:r>
          </w:p>
          <w:p w:rsidR="00BF703B" w:rsidRPr="007A78C5" w:rsidRDefault="00BF703B" w:rsidP="00BF703B">
            <w:pPr>
              <w:jc w:val="both"/>
              <w:rPr>
                <w:sz w:val="20"/>
                <w:szCs w:val="20"/>
                <w:lang w:val="uk-UA"/>
              </w:rPr>
            </w:pPr>
            <w:r w:rsidRPr="007A78C5">
              <w:rPr>
                <w:sz w:val="20"/>
                <w:szCs w:val="20"/>
                <w:lang w:val="uk-UA"/>
              </w:rPr>
              <w:t>4 години</w:t>
            </w: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 xml:space="preserve">Тема 8. </w:t>
            </w:r>
            <w:r w:rsidRPr="007A78C5">
              <w:rPr>
                <w:bCs/>
                <w:iCs/>
                <w:sz w:val="20"/>
                <w:szCs w:val="20"/>
                <w:lang w:val="uk-UA"/>
              </w:rPr>
              <w:t>Основи професіоргафії та класифікації професій</w:t>
            </w:r>
            <w:r w:rsidRPr="007A78C5">
              <w:rPr>
                <w:sz w:val="20"/>
                <w:szCs w:val="20"/>
                <w:lang w:val="uk-UA"/>
              </w:rPr>
              <w:t>. Професійна просвіта оптантів</w:t>
            </w: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A35974" w:rsidRPr="001227EE" w:rsidRDefault="00A35974" w:rsidP="00692D38">
            <w:pPr>
              <w:pStyle w:val="a5"/>
              <w:numPr>
                <w:ilvl w:val="0"/>
                <w:numId w:val="16"/>
              </w:numPr>
              <w:spacing w:after="0" w:line="240" w:lineRule="auto"/>
              <w:ind w:left="0" w:firstLine="0"/>
              <w:jc w:val="both"/>
              <w:rPr>
                <w:rFonts w:ascii="Times New Roman" w:hAnsi="Times New Roman" w:cs="Times New Roman"/>
                <w:color w:val="auto"/>
                <w:lang w:eastAsia="uk-UA"/>
              </w:rPr>
            </w:pPr>
            <w:r w:rsidRPr="001227EE">
              <w:rPr>
                <w:rFonts w:ascii="Times New Roman" w:hAnsi="Times New Roman" w:cs="Times New Roman"/>
                <w:color w:val="auto"/>
                <w:lang w:val="ru-RU" w:eastAsia="uk-UA"/>
              </w:rPr>
              <w:t xml:space="preserve">Баклицький І.О. Психологія праці: Підручник. - 2-ге вид., перероб. </w:t>
            </w:r>
            <w:r w:rsidRPr="001227EE">
              <w:rPr>
                <w:rFonts w:ascii="Times New Roman" w:hAnsi="Times New Roman" w:cs="Times New Roman"/>
                <w:color w:val="auto"/>
                <w:lang w:eastAsia="uk-UA"/>
              </w:rPr>
              <w:t>І доп. - К.: Знання, 2008. - 655 с.</w:t>
            </w:r>
          </w:p>
          <w:p w:rsidR="00BF703B" w:rsidRPr="001227EE" w:rsidRDefault="00F843CB" w:rsidP="00692D38">
            <w:pPr>
              <w:numPr>
                <w:ilvl w:val="0"/>
                <w:numId w:val="16"/>
              </w:numPr>
              <w:ind w:left="0" w:firstLine="0"/>
              <w:jc w:val="both"/>
              <w:rPr>
                <w:color w:val="auto"/>
                <w:sz w:val="22"/>
                <w:szCs w:val="22"/>
                <w:lang w:val="ru-RU"/>
              </w:rPr>
            </w:pPr>
            <w:r w:rsidRPr="001227EE">
              <w:rPr>
                <w:color w:val="auto"/>
                <w:sz w:val="22"/>
                <w:szCs w:val="22"/>
                <w:lang w:val="ru-RU" w:eastAsia="uk-UA"/>
              </w:rPr>
              <w:t xml:space="preserve">Яскал Л. Профорієнтація та професійна підготовка дітей //Україна: аспекти праці. - 2003. - № 8. - </w:t>
            </w:r>
            <w:r w:rsidRPr="001227EE">
              <w:rPr>
                <w:color w:val="auto"/>
                <w:sz w:val="22"/>
                <w:szCs w:val="22"/>
                <w:lang w:eastAsia="uk-UA"/>
              </w:rPr>
              <w:t>C</w:t>
            </w:r>
            <w:r w:rsidRPr="001227EE">
              <w:rPr>
                <w:color w:val="auto"/>
                <w:sz w:val="22"/>
                <w:szCs w:val="22"/>
                <w:lang w:val="ru-RU" w:eastAsia="uk-UA"/>
              </w:rPr>
              <w:t>. 9-13</w:t>
            </w:r>
            <w:r w:rsidRPr="001227EE">
              <w:rPr>
                <w:color w:val="auto"/>
                <w:sz w:val="22"/>
                <w:szCs w:val="22"/>
                <w:lang w:val="ru-RU"/>
              </w:rPr>
              <w:t>.</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8 тиждень</w:t>
            </w:r>
          </w:p>
        </w:tc>
      </w:tr>
      <w:tr w:rsidR="00BF703B" w:rsidRPr="007A78C5" w:rsidTr="00F02CDC">
        <w:tc>
          <w:tcPr>
            <w:tcW w:w="1350" w:type="dxa"/>
            <w:shd w:val="clear" w:color="auto" w:fill="auto"/>
          </w:tcPr>
          <w:p w:rsidR="00F02CDC" w:rsidRDefault="00BF703B" w:rsidP="00BF703B">
            <w:pPr>
              <w:jc w:val="both"/>
              <w:rPr>
                <w:sz w:val="20"/>
                <w:szCs w:val="20"/>
                <w:lang w:val="uk-UA"/>
              </w:rPr>
            </w:pPr>
            <w:r w:rsidRPr="007A78C5">
              <w:rPr>
                <w:sz w:val="20"/>
                <w:szCs w:val="20"/>
                <w:lang w:val="uk-UA"/>
              </w:rPr>
              <w:t xml:space="preserve">9тиждень, </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Тема 9.</w:t>
            </w:r>
            <w:r w:rsidRPr="007A78C5">
              <w:rPr>
                <w:bCs/>
                <w:iCs/>
                <w:sz w:val="20"/>
                <w:szCs w:val="20"/>
                <w:lang w:val="uk-UA"/>
              </w:rPr>
              <w:t xml:space="preserve"> Професійна консультація та психодіагностика.</w:t>
            </w:r>
            <w:r w:rsidRPr="007A78C5">
              <w:rPr>
                <w:sz w:val="20"/>
                <w:szCs w:val="20"/>
                <w:lang w:val="uk-UA"/>
              </w:rPr>
              <w:t xml:space="preserve"> </w:t>
            </w:r>
          </w:p>
          <w:p w:rsidR="00BF703B" w:rsidRPr="007A78C5" w:rsidRDefault="00BF703B" w:rsidP="0075221F">
            <w:pPr>
              <w:jc w:val="both"/>
              <w:rPr>
                <w:sz w:val="20"/>
                <w:szCs w:val="20"/>
                <w:lang w:val="uk-UA"/>
              </w:rPr>
            </w:pPr>
            <w:r w:rsidRPr="007A78C5">
              <w:rPr>
                <w:sz w:val="20"/>
                <w:szCs w:val="20"/>
                <w:lang w:val="uk-UA"/>
              </w:rPr>
              <w:t>Психологічний супровід вибору професії.</w:t>
            </w: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F843CB" w:rsidRPr="001227EE" w:rsidRDefault="00A35974" w:rsidP="00692D38">
            <w:pPr>
              <w:pStyle w:val="a5"/>
              <w:numPr>
                <w:ilvl w:val="0"/>
                <w:numId w:val="9"/>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Абрамова Г.С. Практическая психология. -М.: Изд. Центр "Академия", 1997. -368с. -С.58-101, 140-186, 273-385. </w:t>
            </w:r>
          </w:p>
          <w:p w:rsidR="00BF703B" w:rsidRPr="001227EE" w:rsidRDefault="00A35974" w:rsidP="00692D38">
            <w:pPr>
              <w:pStyle w:val="a5"/>
              <w:numPr>
                <w:ilvl w:val="0"/>
                <w:numId w:val="9"/>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imes New Roman" w:hAnsi="Times New Roman" w:cs="Times New Roman"/>
                <w:color w:val="auto"/>
                <w:lang w:val="ru-RU" w:eastAsia="uk-UA"/>
              </w:rPr>
              <w:t xml:space="preserve">Штифурак В.С. Профорієнтаційна діяльність: теорія та практика: навчальний посібник / В.С. Штифурак, Г.В. Коліжук, І.М. Мельник; заг. ред. </w:t>
            </w:r>
            <w:r w:rsidRPr="001227EE">
              <w:rPr>
                <w:rFonts w:ascii="Times New Roman" w:eastAsia="Times New Roman" w:hAnsi="Times New Roman" w:cs="Times New Roman"/>
                <w:color w:val="auto"/>
                <w:lang w:eastAsia="uk-UA"/>
              </w:rPr>
              <w:t>В.С. Штифурака. – Вінниця, ТОВ «Ландо ЛТД», 2013. – 418 с.</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9 тиждень</w:t>
            </w:r>
          </w:p>
        </w:tc>
      </w:tr>
      <w:tr w:rsidR="00BF703B" w:rsidRPr="00857855" w:rsidTr="00F02CDC">
        <w:tc>
          <w:tcPr>
            <w:tcW w:w="1350" w:type="dxa"/>
            <w:shd w:val="clear" w:color="auto" w:fill="auto"/>
          </w:tcPr>
          <w:p w:rsidR="00F02CDC" w:rsidRDefault="00BF703B" w:rsidP="00BF703B">
            <w:pPr>
              <w:jc w:val="both"/>
              <w:rPr>
                <w:sz w:val="20"/>
                <w:szCs w:val="20"/>
                <w:lang w:val="uk-UA"/>
              </w:rPr>
            </w:pPr>
            <w:r w:rsidRPr="007A78C5">
              <w:rPr>
                <w:sz w:val="20"/>
                <w:szCs w:val="20"/>
                <w:lang w:val="uk-UA"/>
              </w:rPr>
              <w:t xml:space="preserve">10 тиждень, </w:t>
            </w:r>
          </w:p>
          <w:p w:rsidR="00BF703B" w:rsidRPr="007A78C5" w:rsidRDefault="00BF703B" w:rsidP="00BF703B">
            <w:pPr>
              <w:jc w:val="both"/>
              <w:rPr>
                <w:sz w:val="20"/>
                <w:szCs w:val="20"/>
                <w:lang w:val="uk-UA"/>
              </w:rPr>
            </w:pPr>
            <w:r w:rsidRPr="007A78C5">
              <w:rPr>
                <w:sz w:val="20"/>
                <w:szCs w:val="20"/>
                <w:lang w:val="uk-UA"/>
              </w:rPr>
              <w:t>4 години</w:t>
            </w: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 xml:space="preserve">Тема 10. </w:t>
            </w:r>
          </w:p>
          <w:p w:rsidR="00BF703B" w:rsidRPr="007A78C5" w:rsidRDefault="00BF703B" w:rsidP="0075221F">
            <w:pPr>
              <w:jc w:val="both"/>
              <w:rPr>
                <w:sz w:val="20"/>
                <w:szCs w:val="20"/>
                <w:lang w:val="uk-UA"/>
              </w:rPr>
            </w:pPr>
            <w:r w:rsidRPr="007A78C5">
              <w:rPr>
                <w:sz w:val="20"/>
                <w:szCs w:val="20"/>
                <w:lang w:val="uk-UA"/>
              </w:rPr>
              <w:t>Кар’єра. Професійний розвиток. Особливості поколінь.</w:t>
            </w:r>
          </w:p>
          <w:p w:rsidR="00BF703B" w:rsidRPr="007A78C5" w:rsidRDefault="00BF703B" w:rsidP="0075221F">
            <w:pPr>
              <w:jc w:val="both"/>
              <w:rPr>
                <w:sz w:val="20"/>
                <w:szCs w:val="20"/>
                <w:lang w:val="uk-UA"/>
              </w:rPr>
            </w:pP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BF703B" w:rsidRPr="001227EE" w:rsidRDefault="00857855" w:rsidP="00692D38">
            <w:pPr>
              <w:pStyle w:val="a5"/>
              <w:numPr>
                <w:ilvl w:val="0"/>
                <w:numId w:val="19"/>
              </w:numPr>
              <w:shd w:val="clear" w:color="auto" w:fill="FFFFFF"/>
              <w:spacing w:after="0" w:line="240" w:lineRule="auto"/>
              <w:ind w:left="0" w:firstLine="0"/>
              <w:jc w:val="both"/>
              <w:rPr>
                <w:rFonts w:ascii="Times New Roman" w:hAnsi="Times New Roman" w:cs="Times New Roman"/>
                <w:color w:val="auto"/>
                <w:lang w:val="en-US"/>
              </w:rPr>
            </w:pPr>
            <w:r w:rsidRPr="001227EE">
              <w:rPr>
                <w:rFonts w:ascii="Times New Roman" w:hAnsi="Times New Roman" w:cs="Times New Roman"/>
                <w:color w:val="auto"/>
              </w:rPr>
              <w:t>Brott</w:t>
            </w:r>
            <w:r w:rsidRPr="001227EE">
              <w:rPr>
                <w:rFonts w:ascii="Times New Roman" w:hAnsi="Times New Roman" w:cs="Times New Roman"/>
                <w:color w:val="auto"/>
                <w:lang w:val="uk-UA"/>
              </w:rPr>
              <w:t xml:space="preserve"> </w:t>
            </w:r>
            <w:r w:rsidRPr="001227EE">
              <w:rPr>
                <w:rFonts w:ascii="Times New Roman" w:hAnsi="Times New Roman" w:cs="Times New Roman"/>
                <w:color w:val="auto"/>
              </w:rPr>
              <w:t>P</w:t>
            </w:r>
            <w:r w:rsidRPr="001227EE">
              <w:rPr>
                <w:rFonts w:ascii="Times New Roman" w:hAnsi="Times New Roman" w:cs="Times New Roman"/>
                <w:color w:val="auto"/>
                <w:lang w:val="uk-UA"/>
              </w:rPr>
              <w:t xml:space="preserve">. </w:t>
            </w:r>
            <w:r w:rsidRPr="001227EE">
              <w:rPr>
                <w:rFonts w:ascii="Times New Roman" w:hAnsi="Times New Roman" w:cs="Times New Roman"/>
                <w:color w:val="auto"/>
              </w:rPr>
              <w:t>Constructivist</w:t>
            </w:r>
            <w:r w:rsidRPr="001227EE">
              <w:rPr>
                <w:rFonts w:ascii="Times New Roman" w:hAnsi="Times New Roman" w:cs="Times New Roman"/>
                <w:color w:val="auto"/>
                <w:lang w:val="uk-UA"/>
              </w:rPr>
              <w:t xml:space="preserve"> </w:t>
            </w:r>
            <w:r w:rsidRPr="001227EE">
              <w:rPr>
                <w:rFonts w:ascii="Times New Roman" w:hAnsi="Times New Roman" w:cs="Times New Roman"/>
                <w:color w:val="auto"/>
              </w:rPr>
              <w:t>Assessment</w:t>
            </w:r>
            <w:r w:rsidRPr="001227EE">
              <w:rPr>
                <w:rFonts w:ascii="Times New Roman" w:hAnsi="Times New Roman" w:cs="Times New Roman"/>
                <w:color w:val="auto"/>
                <w:lang w:val="uk-UA"/>
              </w:rPr>
              <w:t xml:space="preserve"> </w:t>
            </w:r>
            <w:r w:rsidRPr="001227EE">
              <w:rPr>
                <w:rFonts w:ascii="Times New Roman" w:hAnsi="Times New Roman" w:cs="Times New Roman"/>
                <w:color w:val="auto"/>
              </w:rPr>
              <w:t>in</w:t>
            </w:r>
            <w:r w:rsidRPr="001227EE">
              <w:rPr>
                <w:rFonts w:ascii="Times New Roman" w:hAnsi="Times New Roman" w:cs="Times New Roman"/>
                <w:color w:val="auto"/>
                <w:lang w:val="uk-UA"/>
              </w:rPr>
              <w:t xml:space="preserve"> </w:t>
            </w:r>
            <w:r w:rsidRPr="001227EE">
              <w:rPr>
                <w:rFonts w:ascii="Times New Roman" w:hAnsi="Times New Roman" w:cs="Times New Roman"/>
                <w:color w:val="auto"/>
              </w:rPr>
              <w:t>Career</w:t>
            </w:r>
            <w:r w:rsidRPr="001227EE">
              <w:rPr>
                <w:rFonts w:ascii="Times New Roman" w:hAnsi="Times New Roman" w:cs="Times New Roman"/>
                <w:color w:val="auto"/>
                <w:lang w:val="uk-UA"/>
              </w:rPr>
              <w:t xml:space="preserve"> </w:t>
            </w:r>
            <w:r w:rsidRPr="001227EE">
              <w:rPr>
                <w:rFonts w:ascii="Times New Roman" w:hAnsi="Times New Roman" w:cs="Times New Roman"/>
                <w:color w:val="auto"/>
              </w:rPr>
              <w:t>Counseling</w:t>
            </w:r>
            <w:r w:rsidRPr="001227EE">
              <w:rPr>
                <w:rFonts w:ascii="Times New Roman" w:hAnsi="Times New Roman" w:cs="Times New Roman"/>
                <w:color w:val="auto"/>
                <w:lang w:val="uk-UA"/>
              </w:rPr>
              <w:t xml:space="preserve"> // </w:t>
            </w:r>
            <w:r w:rsidRPr="001227EE">
              <w:rPr>
                <w:rFonts w:ascii="Times New Roman" w:hAnsi="Times New Roman" w:cs="Times New Roman"/>
                <w:bCs/>
                <w:color w:val="auto"/>
                <w:lang w:val="en-US"/>
              </w:rPr>
              <w:t>Journal</w:t>
            </w:r>
            <w:r w:rsidRPr="001227EE">
              <w:rPr>
                <w:rFonts w:ascii="Times New Roman" w:hAnsi="Times New Roman" w:cs="Times New Roman"/>
                <w:bCs/>
                <w:color w:val="auto"/>
                <w:lang w:val="uk-UA"/>
              </w:rPr>
              <w:t xml:space="preserve"> </w:t>
            </w:r>
            <w:r w:rsidRPr="001227EE">
              <w:rPr>
                <w:rFonts w:ascii="Times New Roman" w:hAnsi="Times New Roman" w:cs="Times New Roman"/>
                <w:bCs/>
                <w:color w:val="auto"/>
                <w:lang w:val="en-US"/>
              </w:rPr>
              <w:t>of</w:t>
            </w:r>
            <w:r w:rsidRPr="001227EE">
              <w:rPr>
                <w:rFonts w:ascii="Times New Roman" w:hAnsi="Times New Roman" w:cs="Times New Roman"/>
                <w:bCs/>
                <w:color w:val="auto"/>
                <w:lang w:val="uk-UA"/>
              </w:rPr>
              <w:t xml:space="preserve"> </w:t>
            </w:r>
            <w:r w:rsidRPr="001227EE">
              <w:rPr>
                <w:rFonts w:ascii="Times New Roman" w:hAnsi="Times New Roman" w:cs="Times New Roman"/>
                <w:bCs/>
                <w:color w:val="auto"/>
                <w:lang w:val="en-US"/>
              </w:rPr>
              <w:t>Career</w:t>
            </w:r>
            <w:r w:rsidRPr="001227EE">
              <w:rPr>
                <w:rFonts w:ascii="Times New Roman" w:hAnsi="Times New Roman" w:cs="Times New Roman"/>
                <w:bCs/>
                <w:color w:val="auto"/>
                <w:lang w:val="uk-UA"/>
              </w:rPr>
              <w:t xml:space="preserve"> </w:t>
            </w:r>
            <w:r w:rsidRPr="001227EE">
              <w:rPr>
                <w:rFonts w:ascii="Times New Roman" w:hAnsi="Times New Roman" w:cs="Times New Roman"/>
                <w:bCs/>
                <w:color w:val="auto"/>
                <w:lang w:val="en-US"/>
              </w:rPr>
              <w:t>Development</w:t>
            </w:r>
            <w:r w:rsidRPr="001227EE">
              <w:rPr>
                <w:rFonts w:ascii="Times New Roman" w:hAnsi="Times New Roman" w:cs="Times New Roman"/>
                <w:bCs/>
                <w:color w:val="auto"/>
                <w:lang w:val="uk-UA"/>
              </w:rPr>
              <w:t xml:space="preserve">. – 2004. – </w:t>
            </w:r>
            <w:r w:rsidRPr="001227EE">
              <w:rPr>
                <w:rFonts w:ascii="Times New Roman" w:hAnsi="Times New Roman" w:cs="Times New Roman"/>
                <w:bCs/>
                <w:color w:val="auto"/>
                <w:lang w:val="en-US"/>
              </w:rPr>
              <w:t>V</w:t>
            </w:r>
            <w:r w:rsidRPr="001227EE">
              <w:rPr>
                <w:rFonts w:ascii="Times New Roman" w:hAnsi="Times New Roman" w:cs="Times New Roman"/>
                <w:bCs/>
                <w:color w:val="auto"/>
              </w:rPr>
              <w:t>ol</w:t>
            </w:r>
            <w:r w:rsidRPr="001227EE">
              <w:rPr>
                <w:rFonts w:ascii="Times New Roman" w:hAnsi="Times New Roman" w:cs="Times New Roman"/>
                <w:bCs/>
                <w:color w:val="auto"/>
                <w:lang w:val="uk-UA"/>
              </w:rPr>
              <w:t xml:space="preserve">. 30. - №3. – </w:t>
            </w:r>
            <w:r w:rsidRPr="001227EE">
              <w:rPr>
                <w:rFonts w:ascii="Times New Roman" w:hAnsi="Times New Roman" w:cs="Times New Roman"/>
                <w:bCs/>
                <w:color w:val="auto"/>
              </w:rPr>
              <w:t>P</w:t>
            </w:r>
            <w:r w:rsidRPr="001227EE">
              <w:rPr>
                <w:rFonts w:ascii="Times New Roman" w:hAnsi="Times New Roman" w:cs="Times New Roman"/>
                <w:bCs/>
                <w:color w:val="auto"/>
                <w:lang w:val="uk-UA"/>
              </w:rPr>
              <w:t xml:space="preserve">. </w:t>
            </w:r>
            <w:r w:rsidRPr="001227EE">
              <w:rPr>
                <w:rFonts w:ascii="Times New Roman" w:hAnsi="Times New Roman" w:cs="Times New Roman"/>
                <w:bCs/>
                <w:color w:val="auto"/>
              </w:rPr>
              <w:t>189-200.</w:t>
            </w:r>
          </w:p>
          <w:p w:rsidR="00692D38" w:rsidRPr="001227EE" w:rsidRDefault="00692D38" w:rsidP="00692D38">
            <w:pPr>
              <w:pStyle w:val="a5"/>
              <w:numPr>
                <w:ilvl w:val="0"/>
                <w:numId w:val="19"/>
              </w:numPr>
              <w:shd w:val="clear" w:color="auto" w:fill="FFFFFF"/>
              <w:spacing w:after="0" w:line="240" w:lineRule="auto"/>
              <w:ind w:left="0" w:firstLine="0"/>
              <w:jc w:val="both"/>
              <w:rPr>
                <w:rFonts w:ascii="Times New Roman" w:hAnsi="Times New Roman" w:cs="Times New Roman"/>
                <w:color w:val="auto"/>
                <w:lang w:val="en-US"/>
              </w:rPr>
            </w:pPr>
            <w:hyperlink r:id="rId11" w:history="1">
              <w:r w:rsidRPr="001227EE">
                <w:rPr>
                  <w:rStyle w:val="a6"/>
                  <w:rFonts w:ascii="Times New Roman" w:hAnsi="Times New Roman" w:cs="Times New Roman"/>
                  <w:color w:val="auto"/>
                  <w:u w:val="none"/>
                </w:rPr>
                <w:t>https://www.ted.com/talks/susan_colantuono_the_career_advice_you_probably_didn_t_get?referrer=playlist-counterintuitive_career_advice</w:t>
              </w:r>
            </w:hyperlink>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10 тиждень</w:t>
            </w:r>
          </w:p>
        </w:tc>
      </w:tr>
      <w:tr w:rsidR="00BF703B" w:rsidRPr="00857855" w:rsidTr="00F02CDC">
        <w:tc>
          <w:tcPr>
            <w:tcW w:w="1350" w:type="dxa"/>
            <w:shd w:val="clear" w:color="auto" w:fill="auto"/>
          </w:tcPr>
          <w:p w:rsidR="00F02CDC" w:rsidRDefault="00BF703B" w:rsidP="00BF703B">
            <w:pPr>
              <w:jc w:val="both"/>
              <w:rPr>
                <w:sz w:val="20"/>
                <w:szCs w:val="20"/>
                <w:lang w:val="uk-UA"/>
              </w:rPr>
            </w:pPr>
            <w:r w:rsidRPr="007A78C5">
              <w:rPr>
                <w:sz w:val="20"/>
                <w:szCs w:val="20"/>
                <w:lang w:val="uk-UA"/>
              </w:rPr>
              <w:t xml:space="preserve">11 тиждень, </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Тема 11. Особливості профорієнтаційної роботи на різних вікових етапах.</w:t>
            </w:r>
          </w:p>
          <w:p w:rsidR="00BF703B" w:rsidRPr="007A78C5" w:rsidRDefault="00BF703B" w:rsidP="0075221F">
            <w:pPr>
              <w:jc w:val="both"/>
              <w:rPr>
                <w:sz w:val="20"/>
                <w:szCs w:val="20"/>
                <w:lang w:val="uk-UA"/>
              </w:rPr>
            </w:pPr>
          </w:p>
          <w:p w:rsidR="00BF703B" w:rsidRPr="007A78C5" w:rsidRDefault="00BF703B" w:rsidP="0075221F">
            <w:pPr>
              <w:jc w:val="both"/>
              <w:rPr>
                <w:sz w:val="20"/>
                <w:szCs w:val="20"/>
                <w:lang w:val="uk-UA"/>
              </w:rPr>
            </w:pP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BF703B" w:rsidRPr="001227EE" w:rsidRDefault="00F843CB" w:rsidP="00692D38">
            <w:pPr>
              <w:numPr>
                <w:ilvl w:val="0"/>
                <w:numId w:val="10"/>
              </w:numPr>
              <w:ind w:left="0" w:firstLine="0"/>
              <w:jc w:val="both"/>
              <w:rPr>
                <w:color w:val="auto"/>
                <w:sz w:val="22"/>
                <w:szCs w:val="22"/>
                <w:lang w:val="ru-RU"/>
              </w:rPr>
            </w:pPr>
            <w:r w:rsidRPr="001227EE">
              <w:rPr>
                <w:color w:val="auto"/>
                <w:sz w:val="22"/>
                <w:szCs w:val="22"/>
                <w:lang w:val="ru-RU" w:eastAsia="uk-UA"/>
              </w:rPr>
              <w:t xml:space="preserve">Яскал Л. Профорієнтація та професійна підготовка дітей //Україна: аспекти праці. - 2003. - № 8. - </w:t>
            </w:r>
            <w:r w:rsidRPr="001227EE">
              <w:rPr>
                <w:color w:val="auto"/>
                <w:sz w:val="22"/>
                <w:szCs w:val="22"/>
                <w:lang w:eastAsia="uk-UA"/>
              </w:rPr>
              <w:t>C</w:t>
            </w:r>
            <w:r w:rsidRPr="001227EE">
              <w:rPr>
                <w:color w:val="auto"/>
                <w:sz w:val="22"/>
                <w:szCs w:val="22"/>
                <w:lang w:val="ru-RU" w:eastAsia="uk-UA"/>
              </w:rPr>
              <w:t>. 9-13.</w:t>
            </w:r>
          </w:p>
          <w:p w:rsidR="00857855" w:rsidRPr="001227EE" w:rsidRDefault="00692D38" w:rsidP="00692D38">
            <w:pPr>
              <w:pStyle w:val="a5"/>
              <w:numPr>
                <w:ilvl w:val="0"/>
                <w:numId w:val="10"/>
              </w:numPr>
              <w:spacing w:after="0" w:line="240" w:lineRule="auto"/>
              <w:ind w:left="0" w:firstLine="0"/>
              <w:jc w:val="both"/>
              <w:rPr>
                <w:rFonts w:ascii="Times New Roman" w:hAnsi="Times New Roman" w:cs="Times New Roman"/>
                <w:color w:val="auto"/>
                <w:lang w:val="uk-UA"/>
              </w:rPr>
            </w:pPr>
            <w:r w:rsidRPr="001227EE">
              <w:rPr>
                <w:rFonts w:ascii="Times New Roman" w:hAnsi="Times New Roman" w:cs="Times New Roman"/>
                <w:color w:val="auto"/>
                <w:shd w:val="clear" w:color="auto" w:fill="FFFFFF"/>
              </w:rPr>
              <w:t>Eikleberry, Carol; Pinsky, Carrie. </w:t>
            </w:r>
            <w:r w:rsidRPr="001227EE">
              <w:rPr>
                <w:rFonts w:ascii="Times New Roman" w:hAnsi="Times New Roman" w:cs="Times New Roman"/>
                <w:iCs/>
                <w:color w:val="auto"/>
                <w:shd w:val="clear" w:color="auto" w:fill="FFFFFF"/>
              </w:rPr>
              <w:t>The Career Guide for Creative and Unconventional People</w:t>
            </w:r>
            <w:r w:rsidRPr="001227EE">
              <w:rPr>
                <w:rFonts w:ascii="Times New Roman" w:hAnsi="Times New Roman" w:cs="Times New Roman"/>
                <w:color w:val="auto"/>
                <w:shd w:val="clear" w:color="auto" w:fill="FFFFFF"/>
              </w:rPr>
              <w:t> (Fourth Edition). Ten Speed Press, 2015.</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857855"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857855">
              <w:rPr>
                <w:sz w:val="20"/>
                <w:szCs w:val="20"/>
                <w:lang w:val="ru-RU"/>
              </w:rPr>
              <w:t>7</w:t>
            </w:r>
            <w:r>
              <w:rPr>
                <w:sz w:val="20"/>
                <w:szCs w:val="20"/>
                <w:lang w:val="ru-RU"/>
              </w:rPr>
              <w:t>,25</w:t>
            </w:r>
            <w:r w:rsidR="00BF703B"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11 тиждень</w:t>
            </w:r>
          </w:p>
        </w:tc>
      </w:tr>
      <w:tr w:rsidR="00BF703B" w:rsidRPr="007A78C5" w:rsidTr="00F02CDC">
        <w:tc>
          <w:tcPr>
            <w:tcW w:w="1350" w:type="dxa"/>
            <w:shd w:val="clear" w:color="auto" w:fill="auto"/>
          </w:tcPr>
          <w:p w:rsidR="00F02CDC" w:rsidRDefault="00BF703B" w:rsidP="00BF703B">
            <w:pPr>
              <w:jc w:val="both"/>
              <w:rPr>
                <w:sz w:val="20"/>
                <w:szCs w:val="20"/>
                <w:lang w:val="uk-UA"/>
              </w:rPr>
            </w:pPr>
            <w:r w:rsidRPr="007A78C5">
              <w:rPr>
                <w:sz w:val="20"/>
                <w:szCs w:val="20"/>
                <w:lang w:val="uk-UA"/>
              </w:rPr>
              <w:t xml:space="preserve">12 тиждень, </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Тема 12. Брендинг. Створення свого професійного профілю.</w:t>
            </w:r>
          </w:p>
          <w:p w:rsidR="00BF703B" w:rsidRPr="007A78C5" w:rsidRDefault="00BF703B" w:rsidP="0075221F">
            <w:pPr>
              <w:jc w:val="both"/>
              <w:rPr>
                <w:bCs/>
                <w:sz w:val="20"/>
                <w:szCs w:val="20"/>
                <w:lang w:val="uk-UA"/>
              </w:rPr>
            </w:pP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lastRenderedPageBreak/>
              <w:t>Лекція, семінарське заняття</w:t>
            </w:r>
          </w:p>
        </w:tc>
        <w:tc>
          <w:tcPr>
            <w:tcW w:w="2835" w:type="dxa"/>
            <w:shd w:val="clear" w:color="auto" w:fill="auto"/>
          </w:tcPr>
          <w:p w:rsidR="00BF703B" w:rsidRPr="001227EE" w:rsidRDefault="00692D38" w:rsidP="00692D38">
            <w:pPr>
              <w:pStyle w:val="a5"/>
              <w:numPr>
                <w:ilvl w:val="0"/>
                <w:numId w:val="22"/>
              </w:numPr>
              <w:spacing w:after="0" w:line="240" w:lineRule="auto"/>
              <w:ind w:left="0" w:firstLine="0"/>
              <w:jc w:val="both"/>
              <w:rPr>
                <w:rFonts w:ascii="Times New Roman" w:hAnsi="Times New Roman" w:cs="Times New Roman"/>
                <w:color w:val="auto"/>
                <w:lang w:val="uk-UA"/>
              </w:rPr>
            </w:pPr>
            <w:hyperlink r:id="rId12" w:history="1">
              <w:r w:rsidRPr="001227EE">
                <w:rPr>
                  <w:rStyle w:val="a6"/>
                  <w:rFonts w:ascii="Times New Roman" w:hAnsi="Times New Roman" w:cs="Times New Roman"/>
                  <w:color w:val="auto"/>
                  <w:u w:val="none"/>
                </w:rPr>
                <w:t>https</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www</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ted</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com</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talks</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jason</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shen</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looking</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for</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a</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job</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highlight</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your</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abilit</w:t>
              </w:r>
              <w:r w:rsidRPr="001227EE">
                <w:rPr>
                  <w:rStyle w:val="a6"/>
                  <w:rFonts w:ascii="Times New Roman" w:hAnsi="Times New Roman" w:cs="Times New Roman"/>
                  <w:color w:val="auto"/>
                  <w:u w:val="none"/>
                </w:rPr>
                <w:lastRenderedPageBreak/>
                <w:t>y</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not</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your</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experience</w:t>
              </w:r>
            </w:hyperlink>
          </w:p>
          <w:p w:rsidR="00692D38" w:rsidRPr="001227EE" w:rsidRDefault="00692D38" w:rsidP="00692D38">
            <w:pPr>
              <w:pStyle w:val="a5"/>
              <w:numPr>
                <w:ilvl w:val="0"/>
                <w:numId w:val="22"/>
              </w:numPr>
              <w:spacing w:after="0" w:line="240" w:lineRule="auto"/>
              <w:ind w:left="0" w:firstLine="0"/>
              <w:jc w:val="both"/>
              <w:rPr>
                <w:rFonts w:ascii="Times New Roman" w:hAnsi="Times New Roman" w:cs="Times New Roman"/>
                <w:color w:val="auto"/>
                <w:lang w:val="uk-UA"/>
              </w:rPr>
            </w:pPr>
            <w:hyperlink r:id="rId13" w:history="1">
              <w:r w:rsidRPr="001227EE">
                <w:rPr>
                  <w:rStyle w:val="a6"/>
                  <w:rFonts w:ascii="Times New Roman" w:hAnsi="Times New Roman" w:cs="Times New Roman"/>
                  <w:color w:val="auto"/>
                  <w:u w:val="none"/>
                </w:rPr>
                <w:t>https://www.ted.com/talks/regina_hartley_why_the_best_hire_might_not_have_the_perfect_resume</w:t>
              </w:r>
            </w:hyperlink>
          </w:p>
          <w:p w:rsidR="00692D38" w:rsidRPr="001227EE" w:rsidRDefault="00692D38" w:rsidP="00692D38">
            <w:pPr>
              <w:pStyle w:val="a5"/>
              <w:numPr>
                <w:ilvl w:val="0"/>
                <w:numId w:val="22"/>
              </w:numPr>
              <w:spacing w:after="0" w:line="240" w:lineRule="auto"/>
              <w:ind w:left="0" w:firstLine="0"/>
              <w:jc w:val="both"/>
              <w:rPr>
                <w:rFonts w:ascii="Times New Roman" w:hAnsi="Times New Roman" w:cs="Times New Roman"/>
                <w:color w:val="auto"/>
                <w:lang w:val="uk-UA"/>
              </w:rPr>
            </w:pPr>
            <w:r w:rsidRPr="001227EE">
              <w:rPr>
                <w:rFonts w:ascii="Times New Roman" w:hAnsi="Times New Roman" w:cs="Times New Roman"/>
                <w:color w:val="auto"/>
                <w:shd w:val="clear" w:color="auto" w:fill="FFFFFF"/>
              </w:rPr>
              <w:t>Streufert, Billie. "</w:t>
            </w:r>
            <w:hyperlink r:id="rId14" w:history="1">
              <w:r w:rsidRPr="001227EE">
                <w:rPr>
                  <w:rStyle w:val="a6"/>
                  <w:rFonts w:ascii="Times New Roman" w:hAnsi="Times New Roman" w:cs="Times New Roman"/>
                  <w:color w:val="auto"/>
                  <w:u w:val="none"/>
                </w:rPr>
                <w:t>How Facebook can help you select a major or career</w:t>
              </w:r>
            </w:hyperlink>
            <w:r w:rsidRPr="001227EE">
              <w:rPr>
                <w:rFonts w:ascii="Times New Roman" w:hAnsi="Times New Roman" w:cs="Times New Roman"/>
                <w:color w:val="auto"/>
                <w:shd w:val="clear" w:color="auto" w:fill="FFFFFF"/>
              </w:rPr>
              <w:t>," </w:t>
            </w:r>
            <w:hyperlink r:id="rId15" w:tooltip="USA Today" w:history="1">
              <w:r w:rsidRPr="001227EE">
                <w:rPr>
                  <w:rStyle w:val="a6"/>
                  <w:rFonts w:ascii="Times New Roman" w:hAnsi="Times New Roman" w:cs="Times New Roman"/>
                  <w:color w:val="auto"/>
                  <w:u w:val="none"/>
                  <w:shd w:val="clear" w:color="auto" w:fill="FFFFFF"/>
                </w:rPr>
                <w:t>USA Today</w:t>
              </w:r>
            </w:hyperlink>
            <w:r w:rsidRPr="001227EE">
              <w:rPr>
                <w:rFonts w:ascii="Times New Roman" w:hAnsi="Times New Roman" w:cs="Times New Roman"/>
                <w:color w:val="auto"/>
                <w:shd w:val="clear" w:color="auto" w:fill="FFFFFF"/>
              </w:rPr>
              <w:t>, September 26, 2015.</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lastRenderedPageBreak/>
              <w:t xml:space="preserve">Підготовка до семінару за темою </w:t>
            </w:r>
            <w:r w:rsidRPr="007A78C5">
              <w:rPr>
                <w:sz w:val="20"/>
                <w:szCs w:val="20"/>
                <w:lang w:val="uk-UA"/>
              </w:rPr>
              <w:lastRenderedPageBreak/>
              <w:t>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lastRenderedPageBreak/>
              <w:t>12 тиждень</w:t>
            </w:r>
          </w:p>
        </w:tc>
      </w:tr>
      <w:tr w:rsidR="00BF703B" w:rsidRPr="007A78C5" w:rsidTr="00F02CDC">
        <w:tc>
          <w:tcPr>
            <w:tcW w:w="1350" w:type="dxa"/>
            <w:shd w:val="clear" w:color="auto" w:fill="auto"/>
          </w:tcPr>
          <w:p w:rsidR="00BF703B" w:rsidRPr="007A78C5" w:rsidRDefault="00BF703B" w:rsidP="00BF703B">
            <w:pPr>
              <w:jc w:val="both"/>
              <w:rPr>
                <w:sz w:val="20"/>
                <w:szCs w:val="20"/>
                <w:lang w:val="uk-UA"/>
              </w:rPr>
            </w:pPr>
            <w:r w:rsidRPr="007A78C5">
              <w:rPr>
                <w:sz w:val="20"/>
                <w:szCs w:val="20"/>
                <w:lang w:val="uk-UA"/>
              </w:rPr>
              <w:lastRenderedPageBreak/>
              <w:t>13 тиждень,</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bCs/>
                <w:sz w:val="20"/>
                <w:szCs w:val="20"/>
                <w:lang w:val="uk-UA"/>
              </w:rPr>
            </w:pPr>
            <w:r w:rsidRPr="007A78C5">
              <w:rPr>
                <w:sz w:val="20"/>
                <w:szCs w:val="20"/>
                <w:lang w:val="uk-UA"/>
              </w:rPr>
              <w:t xml:space="preserve">Тема 13. </w:t>
            </w:r>
            <w:r w:rsidR="00534A6B" w:rsidRPr="007A78C5">
              <w:rPr>
                <w:sz w:val="20"/>
                <w:szCs w:val="20"/>
                <w:lang w:val="uk-UA"/>
              </w:rPr>
              <w:t xml:space="preserve">Профвідбір та його особливості. </w:t>
            </w:r>
            <w:r w:rsidRPr="007A78C5">
              <w:rPr>
                <w:sz w:val="20"/>
                <w:szCs w:val="20"/>
                <w:lang w:val="uk-UA"/>
              </w:rPr>
              <w:t>Рекрутинг.</w:t>
            </w: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37167E" w:rsidRPr="001227EE" w:rsidRDefault="0037167E" w:rsidP="00692D38">
            <w:pPr>
              <w:pStyle w:val="a5"/>
              <w:numPr>
                <w:ilvl w:val="0"/>
                <w:numId w:val="20"/>
              </w:numPr>
              <w:spacing w:after="0" w:line="240" w:lineRule="auto"/>
              <w:ind w:left="0" w:firstLine="0"/>
              <w:jc w:val="both"/>
              <w:rPr>
                <w:rFonts w:ascii="Times New Roman" w:hAnsi="Times New Roman" w:cs="Times New Roman"/>
                <w:color w:val="auto"/>
                <w:shd w:val="clear" w:color="auto" w:fill="FFFFFF"/>
                <w:lang w:val="en-US"/>
              </w:rPr>
            </w:pPr>
            <w:hyperlink r:id="rId16" w:history="1">
              <w:r w:rsidRPr="001227EE">
                <w:rPr>
                  <w:rFonts w:ascii="Times New Roman" w:hAnsi="Times New Roman" w:cs="Times New Roman"/>
                  <w:color w:val="auto"/>
                  <w:shd w:val="clear" w:color="auto" w:fill="FFFFFF"/>
                </w:rPr>
                <w:t>Crowe</w:t>
              </w:r>
              <w:r w:rsidRPr="001227EE">
                <w:rPr>
                  <w:rFonts w:ascii="Times New Roman" w:hAnsi="Times New Roman" w:cs="Times New Roman"/>
                  <w:color w:val="auto"/>
                </w:rPr>
                <w:t xml:space="preserve"> </w:t>
              </w:r>
              <w:r w:rsidRPr="001227EE">
                <w:rPr>
                  <w:rFonts w:ascii="Times New Roman" w:hAnsi="Times New Roman" w:cs="Times New Roman"/>
                  <w:color w:val="auto"/>
                  <w:shd w:val="clear" w:color="auto" w:fill="FFFFFF"/>
                </w:rPr>
                <w:t>A.</w:t>
              </w:r>
            </w:hyperlink>
            <w:r w:rsidRPr="001227EE">
              <w:rPr>
                <w:rFonts w:ascii="Times New Roman" w:hAnsi="Times New Roman" w:cs="Times New Roman"/>
                <w:color w:val="auto"/>
              </w:rPr>
              <w:t xml:space="preserve"> </w:t>
            </w:r>
            <w:r w:rsidRPr="001227EE">
              <w:rPr>
                <w:rFonts w:ascii="Times New Roman" w:hAnsi="Times New Roman" w:cs="Times New Roman"/>
                <w:color w:val="auto"/>
                <w:shd w:val="clear" w:color="auto" w:fill="FFFFFF"/>
              </w:rPr>
              <w:t xml:space="preserve">Creative Approaches to Motivational Interviewing: Addressing the Principles // Journal of Creativity in Mental Health, 2012. – </w:t>
            </w:r>
            <w:r w:rsidRPr="001227EE">
              <w:rPr>
                <w:rFonts w:ascii="Times New Roman" w:hAnsi="Times New Roman" w:cs="Times New Roman"/>
                <w:bCs/>
                <w:color w:val="auto"/>
                <w:lang w:val="uk-UA"/>
              </w:rPr>
              <w:t>№</w:t>
            </w:r>
            <w:r w:rsidRPr="001227EE">
              <w:rPr>
                <w:rFonts w:ascii="Times New Roman" w:hAnsi="Times New Roman" w:cs="Times New Roman"/>
                <w:bCs/>
                <w:color w:val="auto"/>
              </w:rPr>
              <w:t>7. – P. 124-140.</w:t>
            </w: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13 тиждень</w:t>
            </w:r>
          </w:p>
        </w:tc>
      </w:tr>
      <w:tr w:rsidR="00BF703B" w:rsidRPr="007A78C5" w:rsidTr="00F02CDC">
        <w:tc>
          <w:tcPr>
            <w:tcW w:w="1350" w:type="dxa"/>
            <w:shd w:val="clear" w:color="auto" w:fill="auto"/>
          </w:tcPr>
          <w:p w:rsidR="00F02CDC" w:rsidRDefault="00BF703B" w:rsidP="00BF703B">
            <w:pPr>
              <w:jc w:val="both"/>
              <w:rPr>
                <w:sz w:val="20"/>
                <w:szCs w:val="20"/>
                <w:lang w:val="uk-UA"/>
              </w:rPr>
            </w:pPr>
            <w:r w:rsidRPr="007A78C5">
              <w:rPr>
                <w:sz w:val="20"/>
                <w:szCs w:val="20"/>
                <w:lang w:val="uk-UA"/>
              </w:rPr>
              <w:t xml:space="preserve">14 тиждень, </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 xml:space="preserve">Тема 14. Профпридатність. Працевлаштування. Труднощі та шляхи їх вирішення. Очікування та реальність. </w:t>
            </w:r>
          </w:p>
        </w:tc>
        <w:tc>
          <w:tcPr>
            <w:tcW w:w="1276" w:type="dxa"/>
            <w:shd w:val="clear" w:color="auto" w:fill="auto"/>
          </w:tcPr>
          <w:p w:rsidR="00BF703B" w:rsidRPr="007A78C5" w:rsidRDefault="00BF703B" w:rsidP="00BF703B">
            <w:pPr>
              <w:snapToGrid w:val="0"/>
              <w:jc w:val="both"/>
              <w:rPr>
                <w:iCs/>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A35974" w:rsidRPr="001227EE" w:rsidRDefault="00A35974" w:rsidP="00692D38">
            <w:pPr>
              <w:pStyle w:val="a5"/>
              <w:numPr>
                <w:ilvl w:val="0"/>
                <w:numId w:val="17"/>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eastAsiaTheme="minorHAnsi" w:hAnsi="Times New Roman" w:cs="Times New Roman"/>
                <w:color w:val="auto"/>
                <w:lang w:val="ru-RU"/>
              </w:rPr>
              <w:t xml:space="preserve">Бодров В.А. Психология профессиональной пригодности. Учебное пособие для вузов. -М.: ПЕР СЭ, 2001. – 511 с. </w:t>
            </w:r>
          </w:p>
          <w:p w:rsidR="00692D38" w:rsidRPr="001227EE" w:rsidRDefault="00692D38" w:rsidP="00692D38">
            <w:pPr>
              <w:pStyle w:val="a5"/>
              <w:numPr>
                <w:ilvl w:val="0"/>
                <w:numId w:val="17"/>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hyperlink r:id="rId17" w:history="1">
              <w:r w:rsidRPr="001227EE">
                <w:rPr>
                  <w:rStyle w:val="a6"/>
                  <w:rFonts w:ascii="Times New Roman" w:hAnsi="Times New Roman" w:cs="Times New Roman"/>
                  <w:color w:val="auto"/>
                  <w:u w:val="none"/>
                </w:rPr>
                <w:t>https://www.ted.com/talks/e_o_wilson_advice_to_young_scientists</w:t>
              </w:r>
            </w:hyperlink>
          </w:p>
          <w:p w:rsidR="00692D38" w:rsidRPr="001227EE" w:rsidRDefault="00692D38" w:rsidP="00692D38">
            <w:pPr>
              <w:pStyle w:val="a5"/>
              <w:numPr>
                <w:ilvl w:val="0"/>
                <w:numId w:val="17"/>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p>
          <w:p w:rsidR="00BF703B" w:rsidRPr="001227EE" w:rsidRDefault="00BF703B" w:rsidP="00692D38">
            <w:pPr>
              <w:jc w:val="both"/>
              <w:rPr>
                <w:color w:val="auto"/>
                <w:sz w:val="22"/>
                <w:szCs w:val="22"/>
                <w:lang w:val="ru-RU"/>
              </w:rPr>
            </w:pP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14 тиждень</w:t>
            </w:r>
          </w:p>
        </w:tc>
      </w:tr>
      <w:tr w:rsidR="00BF703B" w:rsidRPr="007A78C5" w:rsidTr="00F02CDC">
        <w:tc>
          <w:tcPr>
            <w:tcW w:w="1350" w:type="dxa"/>
            <w:shd w:val="clear" w:color="auto" w:fill="auto"/>
          </w:tcPr>
          <w:p w:rsidR="00F02CDC" w:rsidRDefault="00BF703B" w:rsidP="00BF703B">
            <w:pPr>
              <w:jc w:val="both"/>
              <w:rPr>
                <w:sz w:val="20"/>
                <w:szCs w:val="20"/>
                <w:lang w:val="uk-UA"/>
              </w:rPr>
            </w:pPr>
            <w:r w:rsidRPr="007A78C5">
              <w:rPr>
                <w:sz w:val="20"/>
                <w:szCs w:val="20"/>
                <w:lang w:val="uk-UA"/>
              </w:rPr>
              <w:t xml:space="preserve">15 тиждень, </w:t>
            </w:r>
          </w:p>
          <w:p w:rsidR="00BF703B" w:rsidRDefault="00BF703B" w:rsidP="00BF703B">
            <w:pPr>
              <w:jc w:val="both"/>
              <w:rPr>
                <w:sz w:val="20"/>
                <w:szCs w:val="20"/>
                <w:lang w:val="uk-UA"/>
              </w:rPr>
            </w:pPr>
            <w:r w:rsidRPr="007A78C5">
              <w:rPr>
                <w:sz w:val="20"/>
                <w:szCs w:val="20"/>
                <w:lang w:val="uk-UA"/>
              </w:rPr>
              <w:t>4 години</w:t>
            </w:r>
          </w:p>
          <w:p w:rsidR="00F02CDC" w:rsidRPr="007A78C5" w:rsidRDefault="00F02CDC" w:rsidP="00BF703B">
            <w:pPr>
              <w:jc w:val="both"/>
              <w:rPr>
                <w:sz w:val="20"/>
                <w:szCs w:val="20"/>
                <w:lang w:val="uk-UA"/>
              </w:rPr>
            </w:pP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Тема 15. Профорієнтація та продобір: статевий, гендерний аспект.</w:t>
            </w:r>
          </w:p>
        </w:tc>
        <w:tc>
          <w:tcPr>
            <w:tcW w:w="1276" w:type="dxa"/>
            <w:shd w:val="clear" w:color="auto" w:fill="auto"/>
          </w:tcPr>
          <w:p w:rsidR="00BF703B" w:rsidRPr="007A78C5" w:rsidRDefault="00BF703B" w:rsidP="00BF703B">
            <w:pPr>
              <w:snapToGrid w:val="0"/>
              <w:jc w:val="both"/>
              <w:rPr>
                <w:iCs/>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F843CB" w:rsidRPr="001227EE" w:rsidRDefault="00F843CB" w:rsidP="00692D38">
            <w:pPr>
              <w:pStyle w:val="a5"/>
              <w:numPr>
                <w:ilvl w:val="0"/>
                <w:numId w:val="18"/>
              </w:numPr>
              <w:autoSpaceDE w:val="0"/>
              <w:autoSpaceDN w:val="0"/>
              <w:adjustRightInd w:val="0"/>
              <w:spacing w:after="0" w:line="240" w:lineRule="auto"/>
              <w:ind w:left="0" w:firstLine="0"/>
              <w:jc w:val="both"/>
              <w:rPr>
                <w:rFonts w:ascii="Times New Roman" w:eastAsiaTheme="minorHAnsi" w:hAnsi="Times New Roman" w:cs="Times New Roman"/>
                <w:color w:val="auto"/>
                <w:lang w:val="uk-UA"/>
              </w:rPr>
            </w:pPr>
            <w:r w:rsidRPr="001227EE">
              <w:rPr>
                <w:rFonts w:ascii="Times New Roman" w:eastAsiaTheme="minorHAnsi" w:hAnsi="Times New Roman" w:cs="Times New Roman"/>
                <w:color w:val="auto"/>
                <w:lang w:val="uk-UA"/>
              </w:rPr>
              <w:t xml:space="preserve">Коропецька О.М., Хрущ О.В. Психологічні основи профорієнтації. –Ів-Франківськ, 2003. – 96 с. </w:t>
            </w:r>
          </w:p>
          <w:p w:rsidR="0037167E" w:rsidRPr="001227EE" w:rsidRDefault="0037167E" w:rsidP="00692D38">
            <w:pPr>
              <w:pStyle w:val="a5"/>
              <w:numPr>
                <w:ilvl w:val="0"/>
                <w:numId w:val="18"/>
              </w:numPr>
              <w:autoSpaceDE w:val="0"/>
              <w:autoSpaceDN w:val="0"/>
              <w:adjustRightInd w:val="0"/>
              <w:spacing w:after="0" w:line="240" w:lineRule="auto"/>
              <w:ind w:left="0" w:firstLine="0"/>
              <w:jc w:val="both"/>
              <w:rPr>
                <w:rFonts w:ascii="Times New Roman" w:eastAsiaTheme="minorHAnsi" w:hAnsi="Times New Roman" w:cs="Times New Roman"/>
                <w:color w:val="auto"/>
                <w:lang w:val="ru-RU"/>
              </w:rPr>
            </w:pPr>
            <w:r w:rsidRPr="001227EE">
              <w:rPr>
                <w:rFonts w:ascii="Times New Roman" w:hAnsi="Times New Roman" w:cs="Times New Roman"/>
                <w:color w:val="auto"/>
              </w:rPr>
              <w:t>Holland, J.L. (1982). The SDS helps both females and males: A comment. Vocational Guidance Quarteriv. M (3), 195-197.</w:t>
            </w:r>
          </w:p>
          <w:p w:rsidR="00BF703B" w:rsidRPr="001227EE" w:rsidRDefault="00BF703B" w:rsidP="00692D38">
            <w:pPr>
              <w:jc w:val="both"/>
              <w:rPr>
                <w:color w:val="auto"/>
                <w:sz w:val="22"/>
                <w:szCs w:val="22"/>
                <w:lang w:val="ru-RU"/>
              </w:rPr>
            </w:pPr>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snapToGrid w:val="0"/>
              <w:jc w:val="both"/>
              <w:rPr>
                <w:sz w:val="20"/>
                <w:szCs w:val="20"/>
                <w:lang w:val="uk-UA"/>
              </w:rPr>
            </w:pPr>
            <w:r w:rsidRPr="007A78C5">
              <w:rPr>
                <w:sz w:val="20"/>
                <w:szCs w:val="20"/>
                <w:lang w:val="uk-UA"/>
              </w:rPr>
              <w:t>15 тиждень</w:t>
            </w:r>
          </w:p>
        </w:tc>
      </w:tr>
      <w:tr w:rsidR="00BF703B" w:rsidRPr="007A78C5" w:rsidTr="00F02CDC">
        <w:tc>
          <w:tcPr>
            <w:tcW w:w="1350" w:type="dxa"/>
            <w:shd w:val="clear" w:color="auto" w:fill="auto"/>
          </w:tcPr>
          <w:p w:rsidR="00F02CDC" w:rsidRDefault="00BF703B" w:rsidP="00BF703B">
            <w:pPr>
              <w:jc w:val="both"/>
              <w:rPr>
                <w:sz w:val="20"/>
                <w:szCs w:val="20"/>
                <w:lang w:val="uk-UA"/>
              </w:rPr>
            </w:pPr>
            <w:r w:rsidRPr="007A78C5">
              <w:rPr>
                <w:sz w:val="20"/>
                <w:szCs w:val="20"/>
                <w:lang w:val="uk-UA"/>
              </w:rPr>
              <w:t xml:space="preserve">16 тиждень, </w:t>
            </w:r>
          </w:p>
          <w:p w:rsidR="00BF703B" w:rsidRPr="007A78C5" w:rsidRDefault="00BF703B" w:rsidP="00BF703B">
            <w:pPr>
              <w:jc w:val="both"/>
              <w:rPr>
                <w:sz w:val="20"/>
                <w:szCs w:val="20"/>
                <w:lang w:val="uk-UA"/>
              </w:rPr>
            </w:pPr>
            <w:r w:rsidRPr="007A78C5">
              <w:rPr>
                <w:sz w:val="20"/>
                <w:szCs w:val="20"/>
                <w:lang w:val="uk-UA"/>
              </w:rPr>
              <w:t>4 години</w:t>
            </w:r>
          </w:p>
          <w:p w:rsidR="00BF703B" w:rsidRPr="007A78C5" w:rsidRDefault="00BF703B" w:rsidP="00BF703B">
            <w:pPr>
              <w:jc w:val="both"/>
              <w:rPr>
                <w:sz w:val="20"/>
                <w:szCs w:val="20"/>
                <w:lang w:val="uk-UA"/>
              </w:rPr>
            </w:pPr>
          </w:p>
        </w:tc>
        <w:tc>
          <w:tcPr>
            <w:tcW w:w="2552" w:type="dxa"/>
            <w:shd w:val="clear" w:color="auto" w:fill="auto"/>
          </w:tcPr>
          <w:p w:rsidR="00BF703B" w:rsidRPr="007A78C5" w:rsidRDefault="00BF703B" w:rsidP="0075221F">
            <w:pPr>
              <w:jc w:val="both"/>
              <w:rPr>
                <w:sz w:val="20"/>
                <w:szCs w:val="20"/>
                <w:lang w:val="uk-UA"/>
              </w:rPr>
            </w:pPr>
            <w:r w:rsidRPr="007A78C5">
              <w:rPr>
                <w:sz w:val="20"/>
                <w:szCs w:val="20"/>
                <w:lang w:val="uk-UA"/>
              </w:rPr>
              <w:t xml:space="preserve">Тема 16. Професійна адаптація. </w:t>
            </w:r>
          </w:p>
        </w:tc>
        <w:tc>
          <w:tcPr>
            <w:tcW w:w="1276" w:type="dxa"/>
            <w:shd w:val="clear" w:color="auto" w:fill="auto"/>
          </w:tcPr>
          <w:p w:rsidR="00BF703B" w:rsidRPr="007A78C5" w:rsidRDefault="00BF703B" w:rsidP="00BF703B">
            <w:pPr>
              <w:snapToGrid w:val="0"/>
              <w:jc w:val="both"/>
              <w:rPr>
                <w:iCs/>
                <w:color w:val="auto"/>
                <w:sz w:val="20"/>
                <w:szCs w:val="20"/>
                <w:lang w:val="uk-UA" w:eastAsia="uk-UA"/>
              </w:rPr>
            </w:pPr>
            <w:r w:rsidRPr="007A78C5">
              <w:rPr>
                <w:sz w:val="20"/>
                <w:szCs w:val="20"/>
                <w:lang w:val="uk-UA"/>
              </w:rPr>
              <w:t>Лекція, семінарське заняття</w:t>
            </w:r>
          </w:p>
        </w:tc>
        <w:tc>
          <w:tcPr>
            <w:tcW w:w="2835" w:type="dxa"/>
            <w:shd w:val="clear" w:color="auto" w:fill="auto"/>
          </w:tcPr>
          <w:p w:rsidR="00BF703B" w:rsidRPr="001227EE" w:rsidRDefault="00692D38" w:rsidP="00692D38">
            <w:pPr>
              <w:pStyle w:val="a5"/>
              <w:numPr>
                <w:ilvl w:val="0"/>
                <w:numId w:val="21"/>
              </w:numPr>
              <w:spacing w:after="0" w:line="240" w:lineRule="auto"/>
              <w:ind w:left="0" w:firstLine="0"/>
              <w:jc w:val="both"/>
              <w:rPr>
                <w:rFonts w:ascii="Times New Roman" w:hAnsi="Times New Roman" w:cs="Times New Roman"/>
                <w:color w:val="auto"/>
                <w:lang w:val="uk-UA"/>
              </w:rPr>
            </w:pPr>
            <w:hyperlink r:id="rId18" w:history="1">
              <w:r w:rsidRPr="001227EE">
                <w:rPr>
                  <w:rStyle w:val="a6"/>
                  <w:rFonts w:ascii="Times New Roman" w:hAnsi="Times New Roman" w:cs="Times New Roman"/>
                  <w:color w:val="auto"/>
                  <w:u w:val="none"/>
                </w:rPr>
                <w:t>https</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www</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ted</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com</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talks</w:t>
              </w:r>
              <w:r w:rsidRPr="001227EE">
                <w:rPr>
                  <w:rStyle w:val="a6"/>
                  <w:rFonts w:ascii="Times New Roman" w:hAnsi="Times New Roman" w:cs="Times New Roman"/>
                  <w:color w:val="auto"/>
                  <w:u w:val="none"/>
                  <w:lang w:val="uk-UA"/>
                </w:rPr>
                <w:t>/</w:t>
              </w:r>
              <w:r w:rsidRPr="001227EE">
                <w:rPr>
                  <w:rStyle w:val="a6"/>
                  <w:rFonts w:ascii="Times New Roman" w:hAnsi="Times New Roman" w:cs="Times New Roman"/>
                  <w:color w:val="auto"/>
                  <w:u w:val="none"/>
                </w:rPr>
                <w:t>carol</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fishman</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cohen</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how</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to</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get</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back</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to</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work</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after</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a</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career</w:t>
              </w:r>
              <w:r w:rsidRPr="001227EE">
                <w:rPr>
                  <w:rStyle w:val="a6"/>
                  <w:rFonts w:ascii="Times New Roman" w:hAnsi="Times New Roman" w:cs="Times New Roman"/>
                  <w:color w:val="auto"/>
                  <w:u w:val="none"/>
                  <w:lang w:val="uk-UA"/>
                </w:rPr>
                <w:t>_</w:t>
              </w:r>
              <w:r w:rsidRPr="001227EE">
                <w:rPr>
                  <w:rStyle w:val="a6"/>
                  <w:rFonts w:ascii="Times New Roman" w:hAnsi="Times New Roman" w:cs="Times New Roman"/>
                  <w:color w:val="auto"/>
                  <w:u w:val="none"/>
                </w:rPr>
                <w:t>break</w:t>
              </w:r>
            </w:hyperlink>
          </w:p>
          <w:p w:rsidR="00692D38" w:rsidRPr="001227EE" w:rsidRDefault="00692D38" w:rsidP="00692D38">
            <w:pPr>
              <w:pStyle w:val="a5"/>
              <w:numPr>
                <w:ilvl w:val="0"/>
                <w:numId w:val="21"/>
              </w:numPr>
              <w:spacing w:after="0" w:line="240" w:lineRule="auto"/>
              <w:ind w:left="0" w:firstLine="0"/>
              <w:jc w:val="both"/>
              <w:rPr>
                <w:rFonts w:ascii="Times New Roman" w:hAnsi="Times New Roman" w:cs="Times New Roman"/>
                <w:color w:val="auto"/>
                <w:lang w:val="uk-UA"/>
              </w:rPr>
            </w:pPr>
            <w:hyperlink r:id="rId19" w:history="1">
              <w:r w:rsidRPr="001227EE">
                <w:rPr>
                  <w:rStyle w:val="a6"/>
                  <w:rFonts w:ascii="Times New Roman" w:hAnsi="Times New Roman" w:cs="Times New Roman"/>
                  <w:color w:val="auto"/>
                  <w:u w:val="none"/>
                </w:rPr>
                <w:t>https://www.ted.com/talks/nigel_marsh_how_to_make_work_life_balance_work?referrer=playlist-counterintuitive_career_advice</w:t>
              </w:r>
            </w:hyperlink>
          </w:p>
        </w:tc>
        <w:tc>
          <w:tcPr>
            <w:tcW w:w="1417" w:type="dxa"/>
            <w:shd w:val="clear" w:color="auto" w:fill="auto"/>
          </w:tcPr>
          <w:p w:rsidR="00BF703B" w:rsidRPr="007A78C5" w:rsidRDefault="00BF703B" w:rsidP="00BF703B">
            <w:pPr>
              <w:pBdr>
                <w:top w:val="none" w:sz="0" w:space="0" w:color="000000"/>
                <w:left w:val="none" w:sz="0" w:space="0" w:color="000000"/>
                <w:bottom w:val="none" w:sz="0" w:space="0" w:color="000000"/>
                <w:right w:val="none" w:sz="0" w:space="0" w:color="000000"/>
              </w:pBdr>
              <w:rPr>
                <w:sz w:val="20"/>
                <w:szCs w:val="20"/>
                <w:lang w:val="uk-UA"/>
              </w:rPr>
            </w:pPr>
            <w:r w:rsidRPr="007A78C5">
              <w:rPr>
                <w:sz w:val="20"/>
                <w:szCs w:val="20"/>
                <w:lang w:val="uk-UA"/>
              </w:rPr>
              <w:t>Підготовка до семінару за темою лекції,</w:t>
            </w:r>
          </w:p>
          <w:p w:rsidR="00BF703B" w:rsidRPr="007A78C5" w:rsidRDefault="00F02CDC" w:rsidP="00BF703B">
            <w:pPr>
              <w:jc w:val="both"/>
              <w:rPr>
                <w:i/>
                <w:sz w:val="20"/>
                <w:szCs w:val="20"/>
                <w:lang w:val="uk-UA"/>
              </w:rPr>
            </w:pPr>
            <w:r>
              <w:rPr>
                <w:sz w:val="20"/>
                <w:szCs w:val="20"/>
                <w:lang w:val="uk-UA"/>
              </w:rPr>
              <w:t>7,25</w:t>
            </w:r>
            <w:r w:rsidRPr="007A78C5">
              <w:rPr>
                <w:sz w:val="20"/>
                <w:szCs w:val="20"/>
                <w:lang w:val="uk-UA"/>
              </w:rPr>
              <w:t xml:space="preserve"> год</w:t>
            </w:r>
          </w:p>
        </w:tc>
        <w:tc>
          <w:tcPr>
            <w:tcW w:w="1134" w:type="dxa"/>
            <w:shd w:val="clear" w:color="auto" w:fill="auto"/>
          </w:tcPr>
          <w:p w:rsidR="00BF703B" w:rsidRPr="007A78C5" w:rsidRDefault="00BF703B" w:rsidP="00BF703B">
            <w:pPr>
              <w:jc w:val="both"/>
              <w:rPr>
                <w:i/>
                <w:sz w:val="20"/>
                <w:szCs w:val="20"/>
                <w:lang w:val="uk-UA"/>
              </w:rPr>
            </w:pPr>
            <w:r w:rsidRPr="007A78C5">
              <w:rPr>
                <w:sz w:val="20"/>
                <w:szCs w:val="20"/>
                <w:lang w:val="uk-UA"/>
              </w:rPr>
              <w:t>16 тиждень</w:t>
            </w:r>
          </w:p>
        </w:tc>
      </w:tr>
    </w:tbl>
    <w:p w:rsidR="004B5A1B" w:rsidRPr="007A78C5" w:rsidRDefault="004B5A1B">
      <w:pPr>
        <w:rPr>
          <w:lang w:val="uk-UA"/>
        </w:rPr>
      </w:pPr>
      <w:bookmarkStart w:id="0" w:name="_GoBack"/>
      <w:bookmarkEnd w:id="0"/>
    </w:p>
    <w:sectPr w:rsidR="004B5A1B" w:rsidRPr="007A78C5">
      <w:footerReference w:type="default" r:id="rId20"/>
      <w:pgSz w:w="12240" w:h="15840"/>
      <w:pgMar w:top="899" w:right="1134" w:bottom="1134" w:left="1134" w:header="720"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90" w:rsidRDefault="00E04B90">
      <w:r>
        <w:separator/>
      </w:r>
    </w:p>
  </w:endnote>
  <w:endnote w:type="continuationSeparator" w:id="0">
    <w:p w:rsidR="00E04B90" w:rsidRDefault="00E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38" w:rsidRDefault="00692D38">
    <w:pPr>
      <w:pStyle w:val="a3"/>
      <w:framePr w:wrap="auto" w:vAnchor="text" w:hAnchor="page" w:x="10926" w:y="1"/>
    </w:pPr>
    <w:r>
      <w:fldChar w:fldCharType="begin"/>
    </w:r>
    <w:r>
      <w:instrText xml:space="preserve"> PAGE \* Arabic </w:instrText>
    </w:r>
    <w:r>
      <w:fldChar w:fldCharType="separate"/>
    </w:r>
    <w:r w:rsidR="001227EE">
      <w:rPr>
        <w:noProof/>
      </w:rPr>
      <w:t>8</w:t>
    </w:r>
    <w:r>
      <w:rPr>
        <w:noProof/>
      </w:rPr>
      <w:fldChar w:fldCharType="end"/>
    </w:r>
  </w:p>
  <w:p w:rsidR="00692D38" w:rsidRDefault="00692D3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90" w:rsidRDefault="00E04B90">
      <w:r>
        <w:separator/>
      </w:r>
    </w:p>
  </w:footnote>
  <w:footnote w:type="continuationSeparator" w:id="0">
    <w:p w:rsidR="00E04B90" w:rsidRDefault="00E04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465"/>
    <w:multiLevelType w:val="hybridMultilevel"/>
    <w:tmpl w:val="0C84A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05364"/>
    <w:multiLevelType w:val="hybridMultilevel"/>
    <w:tmpl w:val="ABB0321A"/>
    <w:lvl w:ilvl="0" w:tplc="1B34E7E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17ABB"/>
    <w:multiLevelType w:val="multilevel"/>
    <w:tmpl w:val="0F5C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53C8E"/>
    <w:multiLevelType w:val="hybridMultilevel"/>
    <w:tmpl w:val="F212207A"/>
    <w:lvl w:ilvl="0" w:tplc="CA7A4B0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C7BE9"/>
    <w:multiLevelType w:val="hybridMultilevel"/>
    <w:tmpl w:val="BA42EA66"/>
    <w:lvl w:ilvl="0" w:tplc="2780E030">
      <w:start w:val="61"/>
      <w:numFmt w:val="bullet"/>
      <w:lvlText w:val="-"/>
      <w:lvlJc w:val="left"/>
      <w:pPr>
        <w:ind w:left="1080" w:hanging="360"/>
      </w:pPr>
      <w:rPr>
        <w:rFonts w:ascii="Garamond" w:eastAsia="Times New Roman" w:hAnsi="Garamond" w:cs="Garamon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F4485A"/>
    <w:multiLevelType w:val="multilevel"/>
    <w:tmpl w:val="0F5C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55733"/>
    <w:multiLevelType w:val="multilevel"/>
    <w:tmpl w:val="0F5C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A5866"/>
    <w:multiLevelType w:val="multilevel"/>
    <w:tmpl w:val="0F5C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87368"/>
    <w:multiLevelType w:val="hybridMultilevel"/>
    <w:tmpl w:val="599C47FC"/>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4D1E39"/>
    <w:multiLevelType w:val="hybridMultilevel"/>
    <w:tmpl w:val="ECC6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DE7B54"/>
    <w:multiLevelType w:val="hybridMultilevel"/>
    <w:tmpl w:val="CDE67842"/>
    <w:lvl w:ilvl="0" w:tplc="71B47FD0">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81CCB"/>
    <w:multiLevelType w:val="hybridMultilevel"/>
    <w:tmpl w:val="FC38AFFA"/>
    <w:lvl w:ilvl="0" w:tplc="21A634C6">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106C0"/>
    <w:multiLevelType w:val="hybridMultilevel"/>
    <w:tmpl w:val="AD7C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4C28"/>
    <w:multiLevelType w:val="hybridMultilevel"/>
    <w:tmpl w:val="3AFA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4354EA"/>
    <w:multiLevelType w:val="hybridMultilevel"/>
    <w:tmpl w:val="CBD2C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A95C88"/>
    <w:multiLevelType w:val="hybridMultilevel"/>
    <w:tmpl w:val="E9888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D942B9"/>
    <w:multiLevelType w:val="hybridMultilevel"/>
    <w:tmpl w:val="97588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9A6142"/>
    <w:multiLevelType w:val="hybridMultilevel"/>
    <w:tmpl w:val="D21E6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4920EE"/>
    <w:multiLevelType w:val="hybridMultilevel"/>
    <w:tmpl w:val="1C2A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6F605E"/>
    <w:multiLevelType w:val="hybridMultilevel"/>
    <w:tmpl w:val="16365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AF390F"/>
    <w:multiLevelType w:val="hybridMultilevel"/>
    <w:tmpl w:val="9CC81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976462"/>
    <w:multiLevelType w:val="hybridMultilevel"/>
    <w:tmpl w:val="36745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12"/>
  </w:num>
  <w:num w:numId="5">
    <w:abstractNumId w:val="13"/>
  </w:num>
  <w:num w:numId="6">
    <w:abstractNumId w:val="4"/>
  </w:num>
  <w:num w:numId="7">
    <w:abstractNumId w:val="1"/>
  </w:num>
  <w:num w:numId="8">
    <w:abstractNumId w:val="7"/>
  </w:num>
  <w:num w:numId="9">
    <w:abstractNumId w:val="6"/>
  </w:num>
  <w:num w:numId="10">
    <w:abstractNumId w:val="2"/>
  </w:num>
  <w:num w:numId="11">
    <w:abstractNumId w:val="5"/>
  </w:num>
  <w:num w:numId="12">
    <w:abstractNumId w:val="17"/>
  </w:num>
  <w:num w:numId="13">
    <w:abstractNumId w:val="14"/>
  </w:num>
  <w:num w:numId="14">
    <w:abstractNumId w:val="9"/>
  </w:num>
  <w:num w:numId="15">
    <w:abstractNumId w:val="0"/>
  </w:num>
  <w:num w:numId="16">
    <w:abstractNumId w:val="20"/>
  </w:num>
  <w:num w:numId="17">
    <w:abstractNumId w:val="21"/>
  </w:num>
  <w:num w:numId="18">
    <w:abstractNumId w:val="19"/>
  </w:num>
  <w:num w:numId="19">
    <w:abstractNumId w:val="18"/>
  </w:num>
  <w:num w:numId="20">
    <w:abstractNumId w:val="15"/>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3883"/>
    <w:rsid w:val="000F3C82"/>
    <w:rsid w:val="001227EE"/>
    <w:rsid w:val="002B3883"/>
    <w:rsid w:val="002D7A72"/>
    <w:rsid w:val="0036339C"/>
    <w:rsid w:val="0037167E"/>
    <w:rsid w:val="004B5A1B"/>
    <w:rsid w:val="00534A6B"/>
    <w:rsid w:val="00557322"/>
    <w:rsid w:val="005C2DD7"/>
    <w:rsid w:val="0062580F"/>
    <w:rsid w:val="00692D38"/>
    <w:rsid w:val="0075221F"/>
    <w:rsid w:val="007A78C5"/>
    <w:rsid w:val="0083541E"/>
    <w:rsid w:val="00857855"/>
    <w:rsid w:val="008E4492"/>
    <w:rsid w:val="00A32635"/>
    <w:rsid w:val="00A35974"/>
    <w:rsid w:val="00A434E9"/>
    <w:rsid w:val="00AB19BB"/>
    <w:rsid w:val="00BF703B"/>
    <w:rsid w:val="00C3410B"/>
    <w:rsid w:val="00D97966"/>
    <w:rsid w:val="00DD5ADC"/>
    <w:rsid w:val="00E04B90"/>
    <w:rsid w:val="00E37A62"/>
    <w:rsid w:val="00EB05AC"/>
    <w:rsid w:val="00F02CDC"/>
    <w:rsid w:val="00F525DF"/>
    <w:rsid w:val="00F553A7"/>
    <w:rsid w:val="00F843CB"/>
    <w:rsid w:val="00FB341C"/>
    <w:rsid w:val="00FB5B47"/>
    <w:rsid w:val="00FF3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16F4"/>
  <w15:docId w15:val="{A5D9D03F-4284-4162-9BFA-DB014316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83"/>
    <w:pPr>
      <w:spacing w:after="0" w:line="240" w:lineRule="auto"/>
    </w:pPr>
    <w:rPr>
      <w:rFonts w:ascii="Times New Roman" w:eastAsia="Times New Roman" w:hAnsi="Times New Roman" w:cs="Times New Roman"/>
      <w:color w:val="000000"/>
      <w:sz w:val="24"/>
      <w:szCs w:val="24"/>
      <w:lang w:val="en-US"/>
    </w:rPr>
  </w:style>
  <w:style w:type="paragraph" w:styleId="6">
    <w:name w:val="heading 6"/>
    <w:basedOn w:val="a"/>
    <w:link w:val="60"/>
    <w:uiPriority w:val="9"/>
    <w:qFormat/>
    <w:rsid w:val="00857855"/>
    <w:pPr>
      <w:spacing w:before="100" w:beforeAutospacing="1" w:after="100" w:afterAutospacing="1"/>
      <w:outlineLvl w:val="5"/>
    </w:pPr>
    <w:rPr>
      <w:b/>
      <w:bCs/>
      <w:color w:val="auto"/>
      <w:sz w:val="15"/>
      <w:szCs w:val="15"/>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3883"/>
    <w:pPr>
      <w:tabs>
        <w:tab w:val="center" w:pos="4536"/>
        <w:tab w:val="right" w:pos="9072"/>
      </w:tabs>
    </w:pPr>
  </w:style>
  <w:style w:type="character" w:customStyle="1" w:styleId="a4">
    <w:name w:val="Нижний колонтитул Знак"/>
    <w:basedOn w:val="a0"/>
    <w:link w:val="a3"/>
    <w:rsid w:val="002B3883"/>
    <w:rPr>
      <w:rFonts w:ascii="Times New Roman" w:eastAsia="Times New Roman" w:hAnsi="Times New Roman" w:cs="Times New Roman"/>
      <w:color w:val="000000"/>
      <w:sz w:val="24"/>
      <w:szCs w:val="24"/>
      <w:lang w:val="en-US"/>
    </w:rPr>
  </w:style>
  <w:style w:type="paragraph" w:styleId="a5">
    <w:name w:val="List Paragraph"/>
    <w:basedOn w:val="a"/>
    <w:uiPriority w:val="34"/>
    <w:qFormat/>
    <w:rsid w:val="002B3883"/>
    <w:pPr>
      <w:spacing w:after="200" w:line="276" w:lineRule="auto"/>
      <w:ind w:left="720"/>
      <w:contextualSpacing/>
    </w:pPr>
    <w:rPr>
      <w:rFonts w:ascii="Calibri" w:eastAsia="Calibri" w:hAnsi="Calibri" w:cs="Calibri"/>
      <w:sz w:val="22"/>
      <w:szCs w:val="22"/>
      <w:lang w:val="tr-TR"/>
    </w:rPr>
  </w:style>
  <w:style w:type="character" w:styleId="a6">
    <w:name w:val="Hyperlink"/>
    <w:basedOn w:val="a0"/>
    <w:uiPriority w:val="99"/>
    <w:semiHidden/>
    <w:unhideWhenUsed/>
    <w:rsid w:val="00E37A62"/>
    <w:rPr>
      <w:color w:val="0000FF"/>
      <w:u w:val="single"/>
    </w:rPr>
  </w:style>
  <w:style w:type="paragraph" w:customStyle="1" w:styleId="Default">
    <w:name w:val="Default"/>
    <w:rsid w:val="00534A6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60">
    <w:name w:val="Заголовок 6 Знак"/>
    <w:basedOn w:val="a0"/>
    <w:link w:val="6"/>
    <w:uiPriority w:val="9"/>
    <w:rsid w:val="00857855"/>
    <w:rPr>
      <w:rFonts w:ascii="Times New Roman" w:eastAsia="Times New Roman" w:hAnsi="Times New Roman" w:cs="Times New Roman"/>
      <w:b/>
      <w:bCs/>
      <w:sz w:val="15"/>
      <w:szCs w:val="15"/>
      <w:lang w:val="ru-RU" w:eastAsia="ru-RU"/>
    </w:rPr>
  </w:style>
  <w:style w:type="character" w:styleId="a7">
    <w:name w:val="Strong"/>
    <w:basedOn w:val="a0"/>
    <w:uiPriority w:val="22"/>
    <w:qFormat/>
    <w:rsid w:val="00857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7564">
      <w:bodyDiv w:val="1"/>
      <w:marLeft w:val="0"/>
      <w:marRight w:val="0"/>
      <w:marTop w:val="0"/>
      <w:marBottom w:val="0"/>
      <w:divBdr>
        <w:top w:val="none" w:sz="0" w:space="0" w:color="auto"/>
        <w:left w:val="none" w:sz="0" w:space="0" w:color="auto"/>
        <w:bottom w:val="none" w:sz="0" w:space="0" w:color="auto"/>
        <w:right w:val="none" w:sz="0" w:space="0" w:color="auto"/>
      </w:divBdr>
      <w:divsChild>
        <w:div w:id="20715515">
          <w:marLeft w:val="0"/>
          <w:marRight w:val="0"/>
          <w:marTop w:val="0"/>
          <w:marBottom w:val="0"/>
          <w:divBdr>
            <w:top w:val="none" w:sz="0" w:space="0" w:color="auto"/>
            <w:left w:val="none" w:sz="0" w:space="0" w:color="auto"/>
            <w:bottom w:val="none" w:sz="0" w:space="0" w:color="auto"/>
            <w:right w:val="none" w:sz="0" w:space="0" w:color="auto"/>
          </w:divBdr>
          <w:divsChild>
            <w:div w:id="124395188">
              <w:marLeft w:val="0"/>
              <w:marRight w:val="0"/>
              <w:marTop w:val="0"/>
              <w:marBottom w:val="0"/>
              <w:divBdr>
                <w:top w:val="none" w:sz="0" w:space="0" w:color="auto"/>
                <w:left w:val="none" w:sz="0" w:space="0" w:color="auto"/>
                <w:bottom w:val="none" w:sz="0" w:space="0" w:color="auto"/>
                <w:right w:val="none" w:sz="0" w:space="0" w:color="auto"/>
              </w:divBdr>
            </w:div>
          </w:divsChild>
        </w:div>
        <w:div w:id="2113821233">
          <w:marLeft w:val="0"/>
          <w:marRight w:val="0"/>
          <w:marTop w:val="0"/>
          <w:marBottom w:val="0"/>
          <w:divBdr>
            <w:top w:val="none" w:sz="0" w:space="0" w:color="auto"/>
            <w:left w:val="none" w:sz="0" w:space="0" w:color="auto"/>
            <w:bottom w:val="none" w:sz="0" w:space="0" w:color="auto"/>
            <w:right w:val="none" w:sz="0" w:space="0" w:color="auto"/>
          </w:divBdr>
        </w:div>
        <w:div w:id="1069114735">
          <w:marLeft w:val="0"/>
          <w:marRight w:val="0"/>
          <w:marTop w:val="0"/>
          <w:marBottom w:val="0"/>
          <w:divBdr>
            <w:top w:val="none" w:sz="0" w:space="0" w:color="auto"/>
            <w:left w:val="none" w:sz="0" w:space="0" w:color="auto"/>
            <w:bottom w:val="none" w:sz="0" w:space="0" w:color="auto"/>
            <w:right w:val="none" w:sz="0" w:space="0" w:color="auto"/>
          </w:divBdr>
          <w:divsChild>
            <w:div w:id="1924562855">
              <w:marLeft w:val="0"/>
              <w:marRight w:val="0"/>
              <w:marTop w:val="0"/>
              <w:marBottom w:val="0"/>
              <w:divBdr>
                <w:top w:val="none" w:sz="0" w:space="0" w:color="auto"/>
                <w:left w:val="none" w:sz="0" w:space="0" w:color="auto"/>
                <w:bottom w:val="none" w:sz="0" w:space="0" w:color="auto"/>
                <w:right w:val="none" w:sz="0" w:space="0" w:color="auto"/>
              </w:divBdr>
            </w:div>
            <w:div w:id="519781541">
              <w:marLeft w:val="0"/>
              <w:marRight w:val="0"/>
              <w:marTop w:val="0"/>
              <w:marBottom w:val="0"/>
              <w:divBdr>
                <w:top w:val="none" w:sz="0" w:space="0" w:color="auto"/>
                <w:left w:val="none" w:sz="0" w:space="0" w:color="auto"/>
                <w:bottom w:val="none" w:sz="0" w:space="0" w:color="auto"/>
                <w:right w:val="none" w:sz="0" w:space="0" w:color="auto"/>
              </w:divBdr>
              <w:divsChild>
                <w:div w:id="1587229537">
                  <w:marLeft w:val="0"/>
                  <w:marRight w:val="0"/>
                  <w:marTop w:val="0"/>
                  <w:marBottom w:val="0"/>
                  <w:divBdr>
                    <w:top w:val="none" w:sz="0" w:space="0" w:color="auto"/>
                    <w:left w:val="none" w:sz="0" w:space="0" w:color="auto"/>
                    <w:bottom w:val="none" w:sz="0" w:space="0" w:color="auto"/>
                    <w:right w:val="none" w:sz="0" w:space="0" w:color="auto"/>
                  </w:divBdr>
                </w:div>
              </w:divsChild>
            </w:div>
            <w:div w:id="935133185">
              <w:marLeft w:val="0"/>
              <w:marRight w:val="0"/>
              <w:marTop w:val="0"/>
              <w:marBottom w:val="0"/>
              <w:divBdr>
                <w:top w:val="none" w:sz="0" w:space="0" w:color="auto"/>
                <w:left w:val="none" w:sz="0" w:space="0" w:color="auto"/>
                <w:bottom w:val="none" w:sz="0" w:space="0" w:color="auto"/>
                <w:right w:val="none" w:sz="0" w:space="0" w:color="auto"/>
              </w:divBdr>
              <w:divsChild>
                <w:div w:id="1748185003">
                  <w:marLeft w:val="0"/>
                  <w:marRight w:val="0"/>
                  <w:marTop w:val="0"/>
                  <w:marBottom w:val="0"/>
                  <w:divBdr>
                    <w:top w:val="none" w:sz="0" w:space="0" w:color="auto"/>
                    <w:left w:val="none" w:sz="0" w:space="0" w:color="auto"/>
                    <w:bottom w:val="none" w:sz="0" w:space="0" w:color="auto"/>
                    <w:right w:val="none" w:sz="0" w:space="0" w:color="auto"/>
                  </w:divBdr>
                  <w:divsChild>
                    <w:div w:id="303630643">
                      <w:marLeft w:val="0"/>
                      <w:marRight w:val="0"/>
                      <w:marTop w:val="0"/>
                      <w:marBottom w:val="0"/>
                      <w:divBdr>
                        <w:top w:val="none" w:sz="0" w:space="0" w:color="auto"/>
                        <w:left w:val="none" w:sz="0" w:space="0" w:color="auto"/>
                        <w:bottom w:val="none" w:sz="0" w:space="0" w:color="auto"/>
                        <w:right w:val="none" w:sz="0" w:space="0" w:color="auto"/>
                      </w:divBdr>
                      <w:divsChild>
                        <w:div w:id="1542546606">
                          <w:marLeft w:val="0"/>
                          <w:marRight w:val="0"/>
                          <w:marTop w:val="0"/>
                          <w:marBottom w:val="0"/>
                          <w:divBdr>
                            <w:top w:val="none" w:sz="0" w:space="0" w:color="auto"/>
                            <w:left w:val="none" w:sz="0" w:space="0" w:color="auto"/>
                            <w:bottom w:val="none" w:sz="0" w:space="0" w:color="auto"/>
                            <w:right w:val="none" w:sz="0" w:space="0" w:color="auto"/>
                          </w:divBdr>
                          <w:divsChild>
                            <w:div w:id="6216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16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8098">
          <w:marLeft w:val="0"/>
          <w:marRight w:val="0"/>
          <w:marTop w:val="0"/>
          <w:marBottom w:val="0"/>
          <w:divBdr>
            <w:top w:val="none" w:sz="0" w:space="0" w:color="auto"/>
            <w:left w:val="none" w:sz="0" w:space="0" w:color="auto"/>
            <w:bottom w:val="none" w:sz="0" w:space="0" w:color="auto"/>
            <w:right w:val="none" w:sz="0" w:space="0" w:color="auto"/>
          </w:divBdr>
          <w:divsChild>
            <w:div w:id="7695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os.lnu.edu.ua/employee/mandzyk-tetyana-myhajlivna" TargetMode="External"/><Relationship Id="rId13" Type="http://schemas.openxmlformats.org/officeDocument/2006/relationships/hyperlink" Target="https://www.ted.com/talks/regina_hartley_why_the_best_hire_might_not_have_the_perfect_resume" TargetMode="External"/><Relationship Id="rId18" Type="http://schemas.openxmlformats.org/officeDocument/2006/relationships/hyperlink" Target="https://www.ted.com/talks/carol_fishman_cohen_how_to_get_back_to_work_after_a_career_bre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etyana.Mandzyk@lnu.edu.ua" TargetMode="External"/><Relationship Id="rId12" Type="http://schemas.openxmlformats.org/officeDocument/2006/relationships/hyperlink" Target="https://www.ted.com/talks/jason_shen_looking_for_a_job_highlight_your_ability_not_your_experience" TargetMode="External"/><Relationship Id="rId17" Type="http://schemas.openxmlformats.org/officeDocument/2006/relationships/hyperlink" Target="https://www.ted.com/talks/e_o_wilson_advice_to_young_scientists" TargetMode="External"/><Relationship Id="rId2" Type="http://schemas.openxmlformats.org/officeDocument/2006/relationships/styles" Target="styles.xml"/><Relationship Id="rId16" Type="http://schemas.openxmlformats.org/officeDocument/2006/relationships/hyperlink" Target="https://ecu.academia.edu/allisoncrow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susan_colantuono_the_career_advice_you_probably_didn_t_get?referrer=playlist-counterintuitive_career_advice" TargetMode="External"/><Relationship Id="rId5" Type="http://schemas.openxmlformats.org/officeDocument/2006/relationships/footnotes" Target="footnotes.xml"/><Relationship Id="rId15" Type="http://schemas.openxmlformats.org/officeDocument/2006/relationships/hyperlink" Target="https://en.wikipedia.org/wiki/USA_Today" TargetMode="External"/><Relationship Id="rId10" Type="http://schemas.openxmlformats.org/officeDocument/2006/relationships/hyperlink" Target="https://www.ted.com/talks/dan_pink_on_motivation" TargetMode="External"/><Relationship Id="rId19" Type="http://schemas.openxmlformats.org/officeDocument/2006/relationships/hyperlink" Target="https://www.ted.com/talks/nigel_marsh_how_to_make_work_life_balance_work?referrer=playlist-counterintuitive_career_advice" TargetMode="External"/><Relationship Id="rId4" Type="http://schemas.openxmlformats.org/officeDocument/2006/relationships/webSettings" Target="webSettings.xml"/><Relationship Id="rId9" Type="http://schemas.openxmlformats.org/officeDocument/2006/relationships/hyperlink" Target="https://www.ted.com/talks/scott_dinsmore_how_to_find_work_you_love" TargetMode="External"/><Relationship Id="rId14" Type="http://schemas.openxmlformats.org/officeDocument/2006/relationships/hyperlink" Target="http://college.usatoday.com/2015/09/26/how-facebook-can-help-you-select-a-major-or-care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Пользователь Windows</cp:lastModifiedBy>
  <cp:revision>3</cp:revision>
  <dcterms:created xsi:type="dcterms:W3CDTF">2019-10-20T10:36:00Z</dcterms:created>
  <dcterms:modified xsi:type="dcterms:W3CDTF">2019-11-05T14:11:00Z</dcterms:modified>
</cp:coreProperties>
</file>