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A0" w:rsidRPr="00375CA0" w:rsidRDefault="00375CA0" w:rsidP="00375CA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75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ПОЛОЖЕННЯ 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5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Всеукраїнський конкурс студентських наукових робіт з галузей знань і </w:t>
      </w:r>
      <w:proofErr w:type="gramStart"/>
      <w:r w:rsidRPr="00375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спец</w:t>
      </w:r>
      <w:proofErr w:type="gramEnd"/>
      <w:r w:rsidRPr="00375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іальностей</w:t>
      </w:r>
    </w:p>
    <w:p w:rsidR="00375CA0" w:rsidRPr="0054153B" w:rsidRDefault="00375CA0" w:rsidP="00375CA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zakon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rada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laws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show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0620-17/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paran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15#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375CA0" w:rsidRPr="0054153B" w:rsidRDefault="00375CA0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16"/>
      <w:bookmarkEnd w:id="0"/>
      <w:r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54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Загальніположення</w:t>
      </w:r>
    </w:p>
    <w:p w:rsidR="00375CA0" w:rsidRPr="0054153B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7"/>
      <w:bookmarkEnd w:id="1"/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тапроведення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Всеукраїнського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конкурсу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студентських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галузей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іальностей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Конкурсу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апеляцій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нагородження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переможців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r w:rsidR="0054153B"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Конкурсу</w:t>
      </w:r>
      <w:r w:rsidRPr="0054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2" w:name="n18"/>
      <w:bookmarkEnd w:id="2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Конкурспроводитьсящорокузметоюстворенняумовдлярозвиткуінтелектуальногопотенціалуталановитоїмолоді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підтримкинауковоїтатворчоїроботистудентів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курсантів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стимулюванняїхінтересудодослідницькоїроботи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оволодіннянимиінноваційнимитехнологіями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9"/>
      <w:bookmarkEnd w:id="3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У Конкурсі можуть брати участь студенти (курсанти), які здобувають вищу освіту за освітнім ступенем бакалавра, магістра (далі - студенти) у вищих навчальних закладах України незалежно від форм власності та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ідпорядкування, у тому числі іноземці та особи без громадянства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 навчаються у цих навчальних закладах, студенти вищих навчальних закладів інших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20"/>
      <w:bookmarkEnd w:id="4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Засновником Конкурсу є Міністерство освіти і науки України (далі - МОН).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21"/>
      <w:bookmarkEnd w:id="5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Організаційно-методичне забезпечення Конкурсу здійснює державна наукова установа "Інститут модернізації змісту освіти" (далі - ІМЗО).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22"/>
      <w:bookmarkEnd w:id="6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23"/>
      <w:bookmarkEnd w:id="7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Конкурс оголошується наказом МОН, в якому, зокрема, зазначаються: склад Організаційного комітету, строки проведення Конкурсу. Перелік галузей знань,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24"/>
      <w:bookmarkEnd w:id="8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25"/>
      <w:bookmarkEnd w:id="9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проведення Конкурсу обробка персональних даних здійснюється відповідно до вимог </w:t>
      </w:r>
      <w:hyperlink r:id="rId4" w:tgtFrame="_blank" w:history="1">
        <w:r w:rsidRPr="00375CA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</w:t>
        </w:r>
      </w:hyperlink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захист персональних даних".</w:t>
      </w:r>
    </w:p>
    <w:p w:rsidR="00375CA0" w:rsidRPr="00375CA0" w:rsidRDefault="00375CA0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26"/>
      <w:bookmarkEnd w:id="10"/>
      <w:r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 Завдання Конкурсу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27"/>
      <w:bookmarkEnd w:id="11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 завданнями Конкурсу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28"/>
      <w:bookmarkEnd w:id="12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 та розвиток обдарованих студентів, сприяння реалізації їх здібностей;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29"/>
      <w:bookmarkEnd w:id="13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стимулювання творчого самовдосконалення студентської молоді;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30"/>
      <w:bookmarkEnd w:id="14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популяризація досягнень науки, техніки та інноваційних технологій;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31"/>
      <w:bookmarkEnd w:id="15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32"/>
      <w:bookmarkEnd w:id="16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формування команд для участі в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іжнародних олімпіадах, конкурсах, турнірах.</w:t>
      </w:r>
    </w:p>
    <w:p w:rsidR="00375CA0" w:rsidRPr="00375CA0" w:rsidRDefault="00375CA0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33"/>
      <w:bookmarkEnd w:id="17"/>
      <w:r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ІІІ. Вимоги до наукових робі</w:t>
      </w:r>
      <w:proofErr w:type="gramStart"/>
      <w:r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bookmarkStart w:id="18" w:name="n34"/>
      <w:bookmarkEnd w:id="18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. На Конкурс подаються самостійно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в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bookmarkStart w:id="19" w:name="n35"/>
      <w:bookmarkEnd w:id="19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2. Одна наукова робота може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мати не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р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ізних вищих навчальних закладів, можуть бути два наукові керівники з різних вищих навчальних закладів.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36"/>
      <w:bookmarkEnd w:id="20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3. Наукові роботи студенті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в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,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як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bookmarkStart w:id="21" w:name="n37"/>
      <w:bookmarkEnd w:id="21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4. Наукові роботи оформлюються відповідно до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таких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вимог: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bookmarkStart w:id="22" w:name="n38"/>
      <w:bookmarkEnd w:id="22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текст друкується шрифтом Times New Roman, міжрядковий інтервал 1.5, кегль 14, аркуш формату А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4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, поля: ліве - 30 мм, праве - 10 мм, верхнє і нижнє - по 20 мм;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bookmarkStart w:id="23" w:name="n39"/>
      <w:bookmarkEnd w:id="23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наукова робота повинна мати титульну сторінку (на ній зазначаються тільки шифр та назва роботи), змі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ст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bookmarkStart w:id="24" w:name="n40"/>
      <w:bookmarkEnd w:id="24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наукова робота обов’язково має містити посилання на джерела інформації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у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разі використання ідей, тверджень, відомостей, отриманих іншими особами;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bookmarkStart w:id="25" w:name="n41"/>
      <w:bookmarkEnd w:id="25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загальний обсяг роботи не повинен перевищувати 30 сторінок без урахування додаткі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в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та переліку літературних джерел;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bookmarkStart w:id="26" w:name="n42"/>
      <w:bookmarkEnd w:id="26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креслення та ілюстрації, що додаються до роботи, повинні бути скомпоновані на аркуші формату А3 або А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4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43"/>
      <w:bookmarkEnd w:id="27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Наукові роботи подаються в друкованому вигляді та на електронних носіях.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44"/>
      <w:bookmarkEnd w:id="28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Наукові роботи виконуються українською мовою.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45"/>
      <w:bookmarkEnd w:id="29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погодженням з Організаційним комітетом може проводитись Конкурс з галузей знань,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іальностей (спеціалізацій) іноземними мовами. На такий Конкурс наукові роботи подаються відповідними мовами.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46"/>
      <w:bookmarkEnd w:id="30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 наукових роботах, що подаються на Конкурс, у тому числі в копіях патентів, наукових статей тощо,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47"/>
      <w:bookmarkEnd w:id="31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Окремо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тим самим шифром подаються відомості про автора (авторів) та наукового керівника наукової роботи (</w:t>
      </w:r>
      <w:hyperlink r:id="rId5" w:anchor="n99" w:history="1">
        <w:r w:rsidRPr="00375CA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1</w:t>
        </w:r>
      </w:hyperlink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48"/>
      <w:bookmarkEnd w:id="32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Наукові роботи, подані на Конкурс з порушенням вимог цього розділу, до участі у Конкурсі не допускаються та за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 конкурсних комісій (галузевих конкурсних комісій) знімаються з розгляду.</w:t>
      </w:r>
    </w:p>
    <w:p w:rsidR="00375CA0" w:rsidRPr="00375CA0" w:rsidRDefault="00375CA0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49"/>
      <w:bookmarkEnd w:id="33"/>
      <w:r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ІV. Проведення Конкурсу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50"/>
      <w:bookmarkEnd w:id="34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Конкурс проводиться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тури: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51"/>
      <w:bookmarkEnd w:id="35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тур - у вищих навчальних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52"/>
      <w:bookmarkEnd w:id="36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ІІ тур - у базових вищих навчальних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53"/>
      <w:bookmarkEnd w:id="37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ІІ тур Конкурсу проводиться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етапи: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54"/>
      <w:bookmarkEnd w:id="38"/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перший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етап - рецензування робіт;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55"/>
      <w:bookmarkEnd w:id="39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другий етап - проведення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ідсумкової науково-практичної конференції.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bookmarkStart w:id="40" w:name="n56"/>
      <w:bookmarkEnd w:id="40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Для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57"/>
      <w:bookmarkEnd w:id="41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х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до базових вищих навчальних закладів у строк, визначений наказом МОН.</w:t>
      </w:r>
      <w:bookmarkStart w:id="42" w:name="_GoBack"/>
      <w:bookmarkEnd w:id="42"/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58"/>
      <w:bookmarkEnd w:id="43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можна подавати одну й ту саму наукову роботу до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 базових вищих навчальних закладів.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59"/>
      <w:bookmarkEnd w:id="44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вищого навчального закладу.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60"/>
      <w:bookmarkEnd w:id="45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ідприємств, громадських організацій тощо (за згодою). Кількість представників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вищого навчального закладу у складі галузевої конкурсної комісії не може перевищувати 50% від затвердженого її складу.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61"/>
      <w:bookmarkEnd w:id="46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Головою галузевої конкурсної комісії призначається керівник, заступник керівника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вищого навчального закладу.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62"/>
      <w:bookmarkEnd w:id="47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Протягом першого етапу ІІ туру Конкурсу галузева конкурсна комі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 розглядає подані наукові роботи та здійснює їх рецензування (</w:t>
      </w:r>
      <w:hyperlink r:id="rId6" w:anchor="n101" w:history="1">
        <w:r w:rsidRPr="00375CA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2</w:t>
        </w:r>
      </w:hyperlink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Одна робота рецензується двома рецензентами.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63"/>
      <w:bookmarkEnd w:id="48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Наукові роботи не подаються на рецензування до вищих навчальних закладі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яких навчаються їх автори.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64"/>
      <w:bookmarkEnd w:id="49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 результатами рецензування формується рейтинговий список наукових робіт (далі - рейтинговий список), який оприлюднюється.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65"/>
      <w:bookmarkEnd w:id="50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Якщо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66"/>
      <w:bookmarkEnd w:id="51"/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67"/>
      <w:bookmarkEnd w:id="52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ідтверджує факт академічного плагіату і допускає відповідну наукову роботу до подальшої участі у Конкурсі.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68"/>
      <w:bookmarkEnd w:id="53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Галузева конкурсна комісія на своєму засіданні (за наявності не менше 2/3 її складу) на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ідставі рецензій приймає рішення щодо визначення наукових робіт, автори яких запрошуються на підсумкову науково-практичну конференцію.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ішення галузевої конкурсної комісії приймається більшістю від її затвердженого складу. За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івної кількості голосів членів галузевої конкурсної комісії голос голови є вирішальним.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69"/>
      <w:bookmarkEnd w:id="54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Авторам відповідних наукових робіт галузева конкурсна комісія надсилає запрошення (у тому числі на електронну пошту автора) для участі у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ідсумковій науково-практичній конференції (не пізніше ніж за два тижні до дати її проведення) для наукової доповіді та захисту роботи.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70"/>
      <w:bookmarkEnd w:id="55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претендент на нагородження не має можливості приїхати для участі у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ідсумковій науково-практичній конференції, допускається його участь з використанням телекомунікаційних засобів у режимі відеоконференції.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71"/>
      <w:bookmarkEnd w:id="56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 галузевої конкурсної комісії підсумкова науково-практична конференція також може бути проведена у режимі відеоконференції.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72"/>
      <w:bookmarkEnd w:id="57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Інформація про дату проведення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73"/>
      <w:bookmarkEnd w:id="58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Галузеві конкурсні комісії ведуть реє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студентських наукових робіт з метою виключення можливості повторного подання їх на Конкурс.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74"/>
      <w:bookmarkEnd w:id="59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Документація з проведення ІІ туру Конкурсу зберігається у базових вищих навчальних закладах протягом трьох рокі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CA0" w:rsidRPr="00375CA0" w:rsidRDefault="00375CA0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75"/>
      <w:bookmarkEnd w:id="60"/>
      <w:r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Подання та розгляд апеляцій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76"/>
      <w:bookmarkEnd w:id="61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вищого навчального закладу.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77"/>
      <w:bookmarkEnd w:id="62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Членами апеляційної комісії призначаються представники МОН,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вищого навчального закладу, інших вищих навчальних закладів та наукових установ (за згодою). Кількість представників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вищого навчального закладу в апеляційній комісії не повинна перевищувати 1/3 її складу.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78"/>
      <w:bookmarkEnd w:id="63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Учасники Конкурсу можуть протягом п’яти календарних днів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оприлюднення рейтингового списку подати заяву в письмовій формі апеляційній комісії щодо необ’єктивної оцінки їх наукової роботи.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79"/>
      <w:bookmarkEnd w:id="64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Апеляційна комісія протягом трьох робочих днів з дня надходження заяви ухвалює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ішення, що фіксується у протоколі засідання апеляційної комісії Конкурсу (</w:t>
      </w:r>
      <w:hyperlink r:id="rId7" w:anchor="n103" w:history="1">
        <w:r w:rsidRPr="00375CA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3</w:t>
        </w:r>
      </w:hyperlink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 надає його заявнику.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80"/>
      <w:bookmarkEnd w:id="65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Забороняється втручання наукових керівників, батьків учасників та інших осіб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процедуру проведення Конкурсу та розгляду апеляцій.</w:t>
      </w:r>
    </w:p>
    <w:p w:rsidR="00375CA0" w:rsidRPr="00375CA0" w:rsidRDefault="00375CA0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81"/>
      <w:bookmarkEnd w:id="66"/>
      <w:r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VІ. Визначення та нагородження переможці</w:t>
      </w:r>
      <w:proofErr w:type="gramStart"/>
      <w:r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Конкурсу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82"/>
      <w:bookmarkEnd w:id="67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- до 20%, ІІ ступеня - до 30%, ІІІ ступеня -до 50%.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83"/>
      <w:bookmarkEnd w:id="68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наукової роботи, який не брав участі у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ідсумковій науково-практичній конференції, не може бути переможцем.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84"/>
      <w:bookmarkEnd w:id="69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Наукові роботи переможців Конкурсу оприлюднюються на веб-сайті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вищого навчального закладу.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85"/>
      <w:bookmarkEnd w:id="70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</w:t>
      </w:r>
      <w:hyperlink r:id="rId8" w:anchor="n105" w:history="1">
        <w:r w:rsidRPr="00375CA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4</w:t>
        </w:r>
      </w:hyperlink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статистичну довідку (</w:t>
      </w:r>
      <w:hyperlink r:id="rId9" w:anchor="n107" w:history="1">
        <w:r w:rsidRPr="00375CA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5</w:t>
        </w:r>
      </w:hyperlink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копії протоколів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ішень апеляційної комісії (за наявності).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86"/>
      <w:bookmarkEnd w:id="71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надходження до ІМЗО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ішень зі списками переможців Конкурсу, загальна кількість яких перевищує 25%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відповідною галуззю знань,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іальністю (спеціалізацією) вважається таким, що не відбувся.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87"/>
      <w:bookmarkEnd w:id="72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Дипломи переможців Конкурсу видають базові вищі навчальні заклади та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ідписують голови відповідних галузевих конкурсних комісій.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88"/>
      <w:bookmarkEnd w:id="73"/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втрати диплом не поновлюється.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89"/>
      <w:bookmarkEnd w:id="74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Наукові керівники студентських робіт, нагороджених дипломами І-ІІІ ступенів, відзначаються подяками галузевої конкурсної комі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90"/>
      <w:bookmarkEnd w:id="75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Галузеві конкурсні комісії для заохочення студентів можуть видавати їм сертифікати учасників Конкурсу та відзнаки в окремих номінаціях.</w:t>
      </w:r>
      <w:proofErr w:type="gramEnd"/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91"/>
      <w:bookmarkEnd w:id="76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Вищі навчальні заклади можуть здійснювати заходи щодо відзначення студентів - переможці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та їх наукових керівників.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92"/>
      <w:bookmarkEnd w:id="77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Перелік переможці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відзначених дипломами І-ІІІ ступенів, затверджується наказом МОН.</w:t>
      </w:r>
    </w:p>
    <w:p w:rsidR="00375CA0" w:rsidRPr="00375CA0" w:rsidRDefault="00375CA0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93"/>
      <w:bookmarkEnd w:id="78"/>
      <w:r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Фінансування Конкурсу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94"/>
      <w:bookmarkEnd w:id="79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95"/>
      <w:bookmarkEnd w:id="80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Матеріально-технічне забезпечення ІІ туру Конкурсу, витрати на рецензування робіт та проведення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375CA0" w:rsidRPr="00375CA0" w:rsidRDefault="00375CA0" w:rsidP="00375CA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96"/>
      <w:bookmarkEnd w:id="81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Витрати 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відрядження учасникі</w:t>
      </w:r>
      <w:proofErr w:type="gramStart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туру Конкурсу здійснюються за рахунок вищих навчальних закладів, установ, в яких вони навчаються або працюють.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1"/>
        <w:gridCol w:w="281"/>
        <w:gridCol w:w="5149"/>
      </w:tblGrid>
      <w:tr w:rsidR="00375CA0" w:rsidRPr="00375CA0" w:rsidTr="00375CA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n97"/>
            <w:bookmarkEnd w:id="82"/>
            <w:r w:rsidRPr="0037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Т.в.о. директора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департаменту вищої освіти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Г.М. Бойко</w:t>
            </w:r>
          </w:p>
        </w:tc>
      </w:tr>
      <w:tr w:rsidR="00375CA0" w:rsidRPr="00375CA0" w:rsidTr="00375CA0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n109"/>
            <w:bookmarkStart w:id="84" w:name="n98"/>
            <w:bookmarkEnd w:id="83"/>
            <w:bookmarkEnd w:id="8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6 розділу IІІ)</w:t>
            </w:r>
          </w:p>
        </w:tc>
      </w:tr>
    </w:tbl>
    <w:bookmarkStart w:id="85" w:name="n99"/>
    <w:bookmarkEnd w:id="85"/>
    <w:p w:rsidR="00375CA0" w:rsidRPr="00375CA0" w:rsidRDefault="009A5F01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375CA0"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"http://zakon3.rada.gov.ua/laws/file/text/54/f467311n119.doc" </w:instrTex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75CA0" w:rsidRPr="00375CA0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RU"/>
        </w:rPr>
        <w:t>ВІДОМОСТІ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75CA0"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автора (авторів) та наукового керівника наукової роботи</w:t>
      </w:r>
    </w:p>
    <w:p w:rsidR="00375CA0" w:rsidRPr="00375CA0" w:rsidRDefault="009A5F01" w:rsidP="003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110"/>
      <w:bookmarkEnd w:id="86"/>
      <w:r w:rsidRPr="009A5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375CA0" w:rsidRPr="00375CA0" w:rsidTr="00375CA0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n100"/>
            <w:bookmarkEnd w:id="8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5 розділу ІV)</w:t>
            </w:r>
          </w:p>
        </w:tc>
      </w:tr>
    </w:tbl>
    <w:bookmarkStart w:id="88" w:name="n101"/>
    <w:bookmarkEnd w:id="88"/>
    <w:p w:rsidR="00375CA0" w:rsidRPr="00375CA0" w:rsidRDefault="009A5F01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375CA0"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"http://zakon3.rada.gov.ua/laws/file/text/54/f467311n120.doc" </w:instrTex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75CA0" w:rsidRPr="00375CA0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RU"/>
        </w:rPr>
        <w:t>РЕЦЕНЗІЯ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75CA0"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наукову роботу, представлену на Конкурс</w:t>
      </w:r>
    </w:p>
    <w:p w:rsidR="00375CA0" w:rsidRPr="00375CA0" w:rsidRDefault="009A5F01" w:rsidP="003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111"/>
      <w:bookmarkEnd w:id="89"/>
      <w:r w:rsidRPr="009A5F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375CA0" w:rsidRPr="00375CA0" w:rsidTr="00375CA0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n102"/>
            <w:bookmarkEnd w:id="9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4 розділу V)</w:t>
            </w:r>
          </w:p>
        </w:tc>
      </w:tr>
    </w:tbl>
    <w:bookmarkStart w:id="91" w:name="n103"/>
    <w:bookmarkEnd w:id="91"/>
    <w:p w:rsidR="00375CA0" w:rsidRPr="00375CA0" w:rsidRDefault="009A5F01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375CA0"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"http://zakon3.rada.gov.ua/laws/file/text/54/f467311n122.doc" </w:instrTex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75CA0" w:rsidRPr="00375CA0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RU"/>
        </w:rPr>
        <w:t>ПРОТОКОЛ ЗАСІДАННЯ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75CA0"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апеляційної комі</w:t>
      </w:r>
      <w:proofErr w:type="gramStart"/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 Конкурсу</w:t>
      </w:r>
    </w:p>
    <w:p w:rsidR="00375CA0" w:rsidRPr="00375CA0" w:rsidRDefault="009A5F01" w:rsidP="003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112"/>
      <w:bookmarkEnd w:id="92"/>
      <w:r w:rsidRPr="009A5F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375CA0" w:rsidRPr="00375CA0" w:rsidTr="00375CA0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n104"/>
            <w:bookmarkEnd w:id="9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4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3 розділу VІ)</w:t>
            </w:r>
          </w:p>
        </w:tc>
      </w:tr>
    </w:tbl>
    <w:bookmarkStart w:id="94" w:name="n105"/>
    <w:bookmarkEnd w:id="94"/>
    <w:p w:rsidR="00375CA0" w:rsidRPr="00375CA0" w:rsidRDefault="009A5F01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375CA0"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"http://zakon3.rada.gov.ua/laws/file/text/54/f467311n123.doc" </w:instrTex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75CA0" w:rsidRPr="00375CA0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RU"/>
        </w:rPr>
        <w:t>ПРОТОКОЛ ЗАСІДАННЯ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75CA0"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галузевої конкурсної комі</w:t>
      </w:r>
      <w:proofErr w:type="gramStart"/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375CA0" w:rsidRPr="00375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 Конкурсу</w:t>
      </w:r>
    </w:p>
    <w:p w:rsidR="00375CA0" w:rsidRPr="00375CA0" w:rsidRDefault="009A5F01" w:rsidP="003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n113"/>
      <w:bookmarkEnd w:id="95"/>
      <w:r w:rsidRPr="009A5F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375CA0" w:rsidRPr="00375CA0" w:rsidTr="00375CA0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n106"/>
            <w:bookmarkEnd w:id="9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5CA0" w:rsidRPr="00375CA0" w:rsidRDefault="00375CA0" w:rsidP="00375C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37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3 розділу VІ)</w:t>
            </w:r>
          </w:p>
        </w:tc>
      </w:tr>
    </w:tbl>
    <w:bookmarkStart w:id="97" w:name="n107"/>
    <w:bookmarkEnd w:id="97"/>
    <w:p w:rsidR="00375CA0" w:rsidRPr="00375CA0" w:rsidRDefault="009A5F01" w:rsidP="00375CA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375CA0"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"http://zakon3.rada.gov.ua/laws/file/text/54/f467311n118.doc" </w:instrTex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75CA0" w:rsidRPr="00375CA0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RU"/>
        </w:rPr>
        <w:t>СТАТИСТИЧНА ДОВІДКА</w:t>
      </w:r>
      <w:r w:rsidRPr="0037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3F52F8" w:rsidRDefault="003F52F8"/>
    <w:sectPr w:rsidR="003F52F8" w:rsidSect="009A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5CA0"/>
    <w:rsid w:val="00375CA0"/>
    <w:rsid w:val="003F52F8"/>
    <w:rsid w:val="0054153B"/>
    <w:rsid w:val="007B72D1"/>
    <w:rsid w:val="00956EBB"/>
    <w:rsid w:val="009A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75CA0"/>
  </w:style>
  <w:style w:type="paragraph" w:customStyle="1" w:styleId="rvps7">
    <w:name w:val="rvps7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75CA0"/>
  </w:style>
  <w:style w:type="paragraph" w:customStyle="1" w:styleId="rvps2">
    <w:name w:val="rvps2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5CA0"/>
    <w:rPr>
      <w:color w:val="0000FF"/>
      <w:u w:val="single"/>
    </w:rPr>
  </w:style>
  <w:style w:type="paragraph" w:customStyle="1" w:styleId="rvps4">
    <w:name w:val="rvps4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375CA0"/>
  </w:style>
  <w:style w:type="paragraph" w:customStyle="1" w:styleId="rvps15">
    <w:name w:val="rvps15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75CA0"/>
  </w:style>
  <w:style w:type="paragraph" w:customStyle="1" w:styleId="rvps7">
    <w:name w:val="rvps7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75CA0"/>
  </w:style>
  <w:style w:type="paragraph" w:customStyle="1" w:styleId="rvps2">
    <w:name w:val="rvps2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5CA0"/>
    <w:rPr>
      <w:color w:val="0000FF"/>
      <w:u w:val="single"/>
    </w:rPr>
  </w:style>
  <w:style w:type="paragraph" w:customStyle="1" w:styleId="rvps4">
    <w:name w:val="rvps4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375CA0"/>
  </w:style>
  <w:style w:type="paragraph" w:customStyle="1" w:styleId="rvps15">
    <w:name w:val="rvps15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620-17/paran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z0620-17/paran15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620-17/paran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z0620-17/paran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3.rada.gov.ua/laws/show/2297-17" TargetMode="External"/><Relationship Id="rId9" Type="http://schemas.openxmlformats.org/officeDocument/2006/relationships/hyperlink" Target="http://zakon3.rada.gov.ua/laws/show/z0620-17/paran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Ludmyla</cp:lastModifiedBy>
  <cp:revision>3</cp:revision>
  <dcterms:created xsi:type="dcterms:W3CDTF">2017-12-01T17:38:00Z</dcterms:created>
  <dcterms:modified xsi:type="dcterms:W3CDTF">2017-12-04T18:34:00Z</dcterms:modified>
</cp:coreProperties>
</file>